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A8BC8" w14:textId="7B9C4927" w:rsidR="00A07CCD" w:rsidRPr="00132650" w:rsidRDefault="00393899" w:rsidP="00132650">
      <w:pPr>
        <w:pStyle w:val="Default"/>
        <w:jc w:val="center"/>
        <w:rPr>
          <w:rFonts w:asciiTheme="majorHAnsi" w:eastAsia="Georgia" w:hAnsiTheme="majorHAnsi" w:cstheme="majorHAnsi"/>
          <w:sz w:val="20"/>
          <w:szCs w:val="20"/>
        </w:rPr>
      </w:pPr>
      <w:r w:rsidRPr="00132650">
        <w:rPr>
          <w:rFonts w:asciiTheme="majorHAnsi" w:hAnsiTheme="majorHAnsi" w:cstheme="majorHAnsi"/>
          <w:color w:val="000000"/>
          <w:bdr w:val="none" w:sz="0" w:space="0" w:color="auto" w:frame="1"/>
        </w:rPr>
        <w:fldChar w:fldCharType="begin"/>
      </w:r>
      <w:r w:rsidRPr="00132650">
        <w:rPr>
          <w:rFonts w:asciiTheme="majorHAnsi" w:hAnsiTheme="majorHAnsi" w:cstheme="majorHAnsi"/>
          <w:color w:val="000000"/>
          <w:bdr w:val="none" w:sz="0" w:space="0" w:color="auto" w:frame="1"/>
        </w:rPr>
        <w:instrText xml:space="preserve"> INCLUDEPICTURE "https://lh7-rt.googleusercontent.com/docsz/AD_4nXdTOMb1-dy8d-mhP7q5fOfdzUteDKrxHyeEjaFdu9JqJq88xDinAWGY4Ay02K6yLLOVfXcvlRKnKDAURCxaiQbgYqCapKxe9y2wq5AffwA9T1Btih0NaNFQG3dcobLUwSvq90e0j-AGX39749BmMSo?key=la0h9NiwoyqswUUNB7RX7sU5" \* MERGEFORMATINET </w:instrText>
      </w:r>
      <w:r w:rsidRPr="00132650">
        <w:rPr>
          <w:rFonts w:asciiTheme="majorHAnsi" w:hAnsiTheme="majorHAnsi" w:cstheme="majorHAnsi"/>
          <w:color w:val="000000"/>
          <w:bdr w:val="none" w:sz="0" w:space="0" w:color="auto" w:frame="1"/>
        </w:rPr>
        <w:fldChar w:fldCharType="separate"/>
      </w:r>
      <w:r w:rsidRPr="00132650">
        <w:rPr>
          <w:rFonts w:asciiTheme="majorHAnsi" w:hAnsiTheme="majorHAnsi" w:cstheme="majorHAnsi"/>
          <w:noProof/>
          <w:color w:val="000000"/>
          <w:bdr w:val="none" w:sz="0" w:space="0" w:color="auto" w:frame="1"/>
        </w:rPr>
        <w:drawing>
          <wp:inline distT="0" distB="0" distL="0" distR="0" wp14:anchorId="35AF52F5" wp14:editId="220E4929">
            <wp:extent cx="6664960" cy="1788160"/>
            <wp:effectExtent l="0" t="0" r="2540" b="2540"/>
            <wp:docPr id="1206662287"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text, clipar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64960" cy="1788160"/>
                    </a:xfrm>
                    <a:prstGeom prst="rect">
                      <a:avLst/>
                    </a:prstGeom>
                    <a:noFill/>
                    <a:ln>
                      <a:noFill/>
                    </a:ln>
                  </pic:spPr>
                </pic:pic>
              </a:graphicData>
            </a:graphic>
          </wp:inline>
        </w:drawing>
      </w:r>
      <w:r w:rsidRPr="00132650">
        <w:rPr>
          <w:rFonts w:asciiTheme="majorHAnsi" w:hAnsiTheme="majorHAnsi" w:cstheme="majorHAnsi"/>
          <w:color w:val="000000"/>
          <w:bdr w:val="none" w:sz="0" w:space="0" w:color="auto" w:frame="1"/>
        </w:rPr>
        <w:fldChar w:fldCharType="end"/>
      </w:r>
    </w:p>
    <w:p w14:paraId="3A848FC8" w14:textId="77777777" w:rsidR="00A07CCD" w:rsidRPr="00132650" w:rsidRDefault="00A07CCD" w:rsidP="00A07CCD">
      <w:pPr>
        <w:pStyle w:val="Default"/>
        <w:rPr>
          <w:rFonts w:asciiTheme="majorHAnsi" w:eastAsia="Georgia" w:hAnsiTheme="majorHAnsi" w:cstheme="majorHAnsi"/>
          <w:sz w:val="20"/>
          <w:szCs w:val="20"/>
        </w:rPr>
      </w:pPr>
    </w:p>
    <w:p w14:paraId="0A8CC74C" w14:textId="77777777" w:rsidR="00A07CCD" w:rsidRPr="00A07CCD" w:rsidRDefault="00A07CCD" w:rsidP="00A07CCD">
      <w:pPr>
        <w:ind w:left="-160"/>
        <w:jc w:val="center"/>
        <w:rPr>
          <w:rFonts w:asciiTheme="majorHAnsi" w:hAnsiTheme="majorHAnsi" w:cstheme="majorHAnsi"/>
        </w:rPr>
      </w:pPr>
      <w:r w:rsidRPr="00A07CCD">
        <w:rPr>
          <w:rFonts w:asciiTheme="majorHAnsi" w:hAnsiTheme="majorHAnsi" w:cstheme="majorHAnsi"/>
          <w:i/>
          <w:iCs/>
          <w:color w:val="000000"/>
          <w:sz w:val="32"/>
          <w:szCs w:val="32"/>
        </w:rPr>
        <w:t>fighting predatory equity and tenant harassment </w:t>
      </w:r>
    </w:p>
    <w:p w14:paraId="490CD5C1" w14:textId="47B0EC05" w:rsidR="00A07CCD" w:rsidRPr="00132650" w:rsidRDefault="00A07CCD" w:rsidP="00A07CCD">
      <w:pPr>
        <w:ind w:left="-360"/>
        <w:jc w:val="center"/>
        <w:rPr>
          <w:rFonts w:asciiTheme="majorHAnsi" w:hAnsiTheme="majorHAnsi" w:cstheme="majorHAnsi"/>
        </w:rPr>
      </w:pPr>
      <w:r w:rsidRPr="00A07CCD">
        <w:rPr>
          <w:rFonts w:asciiTheme="majorHAnsi" w:hAnsiTheme="majorHAnsi" w:cstheme="majorHAnsi"/>
          <w:i/>
          <w:iCs/>
          <w:color w:val="000000"/>
          <w:sz w:val="32"/>
          <w:szCs w:val="32"/>
        </w:rPr>
        <w:t xml:space="preserve">organizing </w:t>
      </w:r>
      <w:proofErr w:type="spellStart"/>
      <w:r w:rsidRPr="00A07CCD">
        <w:rPr>
          <w:rFonts w:asciiTheme="majorHAnsi" w:hAnsiTheme="majorHAnsi" w:cstheme="majorHAnsi"/>
          <w:i/>
          <w:iCs/>
          <w:color w:val="000000"/>
          <w:sz w:val="32"/>
          <w:szCs w:val="32"/>
        </w:rPr>
        <w:t>nyc</w:t>
      </w:r>
      <w:proofErr w:type="spellEnd"/>
      <w:r w:rsidRPr="00A07CCD">
        <w:rPr>
          <w:rFonts w:asciiTheme="majorHAnsi" w:hAnsiTheme="majorHAnsi" w:cstheme="majorHAnsi"/>
          <w:i/>
          <w:iCs/>
          <w:color w:val="000000"/>
          <w:sz w:val="32"/>
          <w:szCs w:val="32"/>
        </w:rPr>
        <w:t xml:space="preserve"> tenants for the right to stay in our homes and communities</w:t>
      </w:r>
    </w:p>
    <w:p w14:paraId="5CF7DABC" w14:textId="77777777" w:rsidR="00A07CCD" w:rsidRPr="00132650" w:rsidRDefault="00A07CCD" w:rsidP="00A07CCD">
      <w:pPr>
        <w:pStyle w:val="Default"/>
        <w:rPr>
          <w:rFonts w:asciiTheme="majorHAnsi" w:eastAsia="Georgia" w:hAnsiTheme="majorHAnsi" w:cstheme="majorHAnsi"/>
          <w:sz w:val="20"/>
          <w:szCs w:val="20"/>
        </w:rPr>
      </w:pPr>
    </w:p>
    <w:p w14:paraId="34B0971D" w14:textId="77777777" w:rsidR="00A07CCD" w:rsidRPr="00132650" w:rsidRDefault="00A07CCD" w:rsidP="00A07CCD">
      <w:pPr>
        <w:pStyle w:val="Default"/>
        <w:rPr>
          <w:rFonts w:asciiTheme="majorHAnsi" w:eastAsia="Georgia" w:hAnsiTheme="majorHAnsi" w:cstheme="majorHAnsi"/>
          <w:sz w:val="20"/>
          <w:szCs w:val="20"/>
        </w:rPr>
      </w:pPr>
    </w:p>
    <w:p w14:paraId="6FAB5969" w14:textId="277A2ECB" w:rsidR="00A07CCD" w:rsidRPr="00132650" w:rsidRDefault="00A07CCD" w:rsidP="00132650">
      <w:pPr>
        <w:pStyle w:val="Default"/>
        <w:jc w:val="center"/>
        <w:rPr>
          <w:rFonts w:asciiTheme="majorHAnsi" w:hAnsiTheme="majorHAnsi" w:cstheme="majorHAnsi"/>
          <w:color w:val="000000"/>
          <w:bdr w:val="none" w:sz="0" w:space="0" w:color="auto" w:frame="1"/>
        </w:rPr>
      </w:pPr>
      <w:r w:rsidRPr="00132650">
        <w:rPr>
          <w:rFonts w:asciiTheme="majorHAnsi" w:hAnsiTheme="majorHAnsi" w:cstheme="majorHAnsi"/>
          <w:color w:val="000000"/>
          <w:bdr w:val="none" w:sz="0" w:space="0" w:color="auto" w:frame="1"/>
        </w:rPr>
        <w:fldChar w:fldCharType="begin"/>
      </w:r>
      <w:r w:rsidRPr="00132650">
        <w:rPr>
          <w:rFonts w:asciiTheme="majorHAnsi" w:hAnsiTheme="majorHAnsi" w:cstheme="majorHAnsi"/>
          <w:color w:val="000000"/>
          <w:bdr w:val="none" w:sz="0" w:space="0" w:color="auto" w:frame="1"/>
        </w:rPr>
        <w:instrText xml:space="preserve"> INCLUDEPICTURE "https://lh7-rt.googleusercontent.com/docsz/AD_4nXcektStpJdHMZnZgVvfNWGrbv19kie3SC3OrDwRkfSf9MUNXCGCCJJhc8LOBKKDvlOdjoIVWgtEOUba0DF8c4jRBF45oAGmyjH-4F-J8k30qJjj2jiQkxK_4NPjXKZ9lCYCk60wsIsY9uaUvc05vRc?key=la0h9NiwoyqswUUNB7RX7sU5" \* MERGEFORMATINET </w:instrText>
      </w:r>
      <w:r w:rsidRPr="00132650">
        <w:rPr>
          <w:rFonts w:asciiTheme="majorHAnsi" w:hAnsiTheme="majorHAnsi" w:cstheme="majorHAnsi"/>
          <w:color w:val="000000"/>
          <w:bdr w:val="none" w:sz="0" w:space="0" w:color="auto" w:frame="1"/>
        </w:rPr>
        <w:fldChar w:fldCharType="separate"/>
      </w:r>
      <w:r w:rsidRPr="00132650">
        <w:rPr>
          <w:rFonts w:asciiTheme="majorHAnsi" w:hAnsiTheme="majorHAnsi" w:cstheme="majorHAnsi"/>
          <w:noProof/>
          <w:color w:val="000000"/>
          <w:bdr w:val="none" w:sz="0" w:space="0" w:color="auto" w:frame="1"/>
        </w:rPr>
        <w:drawing>
          <wp:inline distT="0" distB="0" distL="0" distR="0" wp14:anchorId="1561F212" wp14:editId="69906B96">
            <wp:extent cx="6096000" cy="1310640"/>
            <wp:effectExtent l="0" t="0" r="0" b="0"/>
            <wp:docPr id="1261641213"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pe&#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0" cy="1310640"/>
                    </a:xfrm>
                    <a:prstGeom prst="rect">
                      <a:avLst/>
                    </a:prstGeom>
                    <a:noFill/>
                    <a:ln>
                      <a:noFill/>
                    </a:ln>
                  </pic:spPr>
                </pic:pic>
              </a:graphicData>
            </a:graphic>
          </wp:inline>
        </w:drawing>
      </w:r>
      <w:r w:rsidRPr="00132650">
        <w:rPr>
          <w:rFonts w:asciiTheme="majorHAnsi" w:hAnsiTheme="majorHAnsi" w:cstheme="majorHAnsi"/>
          <w:color w:val="000000"/>
          <w:bdr w:val="none" w:sz="0" w:space="0" w:color="auto" w:frame="1"/>
        </w:rPr>
        <w:fldChar w:fldCharType="end"/>
      </w:r>
    </w:p>
    <w:p w14:paraId="4B0713CE" w14:textId="77777777" w:rsidR="00A07CCD" w:rsidRPr="00132650" w:rsidRDefault="00A07CCD" w:rsidP="00A07CCD">
      <w:pPr>
        <w:pStyle w:val="Default"/>
        <w:rPr>
          <w:rFonts w:asciiTheme="majorHAnsi" w:hAnsiTheme="majorHAnsi" w:cstheme="majorHAnsi"/>
          <w:color w:val="000000"/>
          <w:bdr w:val="none" w:sz="0" w:space="0" w:color="auto" w:frame="1"/>
        </w:rPr>
      </w:pPr>
    </w:p>
    <w:p w14:paraId="7A538CFF" w14:textId="62D5B53E" w:rsidR="00A07CCD" w:rsidRPr="00132650" w:rsidRDefault="00A07CCD" w:rsidP="00132650">
      <w:pPr>
        <w:pStyle w:val="Default"/>
        <w:jc w:val="center"/>
        <w:rPr>
          <w:rFonts w:asciiTheme="majorHAnsi" w:eastAsia="Georgia" w:hAnsiTheme="majorHAnsi" w:cstheme="majorHAnsi"/>
          <w:sz w:val="32"/>
          <w:szCs w:val="32"/>
        </w:rPr>
      </w:pPr>
      <w:r w:rsidRPr="00132650">
        <w:rPr>
          <w:rFonts w:asciiTheme="majorHAnsi" w:eastAsia="Georgia" w:hAnsiTheme="majorHAnsi" w:cstheme="majorHAnsi"/>
          <w:sz w:val="32"/>
          <w:szCs w:val="32"/>
        </w:rPr>
        <w:t>Law, research, and policy for organizing</w:t>
      </w:r>
    </w:p>
    <w:p w14:paraId="5FB43F95" w14:textId="77777777" w:rsidR="00A07CCD" w:rsidRPr="00A07CCD" w:rsidRDefault="00A07CCD" w:rsidP="00A07CCD">
      <w:pPr>
        <w:rPr>
          <w:rFonts w:asciiTheme="majorHAnsi" w:hAnsiTheme="majorHAnsi" w:cstheme="majorHAnsi"/>
        </w:rPr>
      </w:pPr>
    </w:p>
    <w:p w14:paraId="20F827E6" w14:textId="77777777" w:rsidR="00A07CCD" w:rsidRPr="00A07CCD" w:rsidRDefault="00A07CCD" w:rsidP="00A07CCD">
      <w:pPr>
        <w:spacing w:after="200"/>
        <w:jc w:val="center"/>
        <w:rPr>
          <w:rFonts w:asciiTheme="majorHAnsi" w:hAnsiTheme="majorHAnsi" w:cstheme="majorHAnsi"/>
        </w:rPr>
      </w:pPr>
      <w:r w:rsidRPr="00A07CCD">
        <w:rPr>
          <w:rFonts w:asciiTheme="majorHAnsi" w:hAnsiTheme="majorHAnsi" w:cstheme="majorHAnsi"/>
          <w:b/>
          <w:bCs/>
          <w:color w:val="000000"/>
        </w:rPr>
        <w:t>Testimony Concerning:</w:t>
      </w:r>
      <w:r w:rsidRPr="00A07CCD">
        <w:rPr>
          <w:rFonts w:asciiTheme="majorHAnsi" w:hAnsiTheme="majorHAnsi" w:cstheme="majorHAnsi"/>
          <w:color w:val="000000"/>
        </w:rPr>
        <w:t>  </w:t>
      </w:r>
    </w:p>
    <w:p w14:paraId="6B1F6431" w14:textId="599D0C19" w:rsidR="00A07CCD" w:rsidRPr="00A07CCD" w:rsidRDefault="00132650" w:rsidP="00A07CCD">
      <w:pPr>
        <w:spacing w:after="200"/>
        <w:jc w:val="center"/>
        <w:rPr>
          <w:rFonts w:asciiTheme="majorHAnsi" w:hAnsiTheme="majorHAnsi" w:cstheme="majorHAnsi"/>
        </w:rPr>
      </w:pPr>
      <w:r w:rsidRPr="00132650">
        <w:rPr>
          <w:rFonts w:asciiTheme="majorHAnsi" w:eastAsia="Calibri" w:hAnsiTheme="majorHAnsi" w:cstheme="majorHAnsi"/>
        </w:rPr>
        <w:t>the designation of banks eligible to hold municipal deposits</w:t>
      </w:r>
      <w:r w:rsidR="00A07CCD" w:rsidRPr="00A07CCD">
        <w:rPr>
          <w:rFonts w:asciiTheme="majorHAnsi" w:hAnsiTheme="majorHAnsi" w:cstheme="majorHAnsi"/>
          <w:color w:val="000000"/>
        </w:rPr>
        <w:t>    </w:t>
      </w:r>
    </w:p>
    <w:p w14:paraId="2E538A23" w14:textId="4879AAB4" w:rsidR="00A07CCD" w:rsidRPr="00A07CCD" w:rsidRDefault="00A6500A" w:rsidP="00A07CCD">
      <w:pPr>
        <w:spacing w:after="200"/>
        <w:jc w:val="center"/>
        <w:rPr>
          <w:rFonts w:asciiTheme="majorHAnsi" w:hAnsiTheme="majorHAnsi" w:cstheme="majorHAnsi"/>
        </w:rPr>
      </w:pPr>
      <w:r>
        <w:rPr>
          <w:rFonts w:asciiTheme="majorHAnsi" w:hAnsiTheme="majorHAnsi" w:cstheme="majorHAnsi"/>
          <w:b/>
          <w:bCs/>
          <w:color w:val="000000"/>
        </w:rPr>
        <w:t>Submitted</w:t>
      </w:r>
      <w:r w:rsidR="00A07CCD" w:rsidRPr="00A07CCD">
        <w:rPr>
          <w:rFonts w:asciiTheme="majorHAnsi" w:hAnsiTheme="majorHAnsi" w:cstheme="majorHAnsi"/>
          <w:b/>
          <w:bCs/>
          <w:color w:val="000000"/>
        </w:rPr>
        <w:t xml:space="preserve"> To:</w:t>
      </w:r>
      <w:r w:rsidR="00A07CCD" w:rsidRPr="00A07CCD">
        <w:rPr>
          <w:rFonts w:asciiTheme="majorHAnsi" w:hAnsiTheme="majorHAnsi" w:cstheme="majorHAnsi"/>
          <w:color w:val="000000"/>
        </w:rPr>
        <w:t>  </w:t>
      </w:r>
    </w:p>
    <w:p w14:paraId="4A56550E" w14:textId="77777777" w:rsidR="00132650" w:rsidRPr="00132650" w:rsidRDefault="00A07CCD" w:rsidP="00132650">
      <w:pPr>
        <w:spacing w:after="200"/>
        <w:jc w:val="center"/>
        <w:rPr>
          <w:rFonts w:asciiTheme="majorHAnsi" w:eastAsia="Calibri" w:hAnsiTheme="majorHAnsi" w:cstheme="majorHAnsi"/>
        </w:rPr>
      </w:pPr>
      <w:r w:rsidRPr="00A07CCD">
        <w:rPr>
          <w:rFonts w:asciiTheme="majorHAnsi" w:hAnsiTheme="majorHAnsi" w:cstheme="majorHAnsi"/>
          <w:color w:val="000000"/>
        </w:rPr>
        <w:t>The New York City</w:t>
      </w:r>
      <w:r w:rsidR="00132650" w:rsidRPr="00132650">
        <w:rPr>
          <w:rFonts w:asciiTheme="majorHAnsi" w:eastAsia="Calibri" w:hAnsiTheme="majorHAnsi" w:cstheme="majorHAnsi"/>
        </w:rPr>
        <w:t xml:space="preserve"> Banking Commission </w:t>
      </w:r>
    </w:p>
    <w:p w14:paraId="088C2DDD" w14:textId="6CA613FB" w:rsidR="00A07CCD" w:rsidRPr="00A07CCD" w:rsidRDefault="00A07CCD" w:rsidP="00132650">
      <w:pPr>
        <w:spacing w:after="200"/>
        <w:jc w:val="center"/>
        <w:rPr>
          <w:rFonts w:asciiTheme="majorHAnsi" w:hAnsiTheme="majorHAnsi" w:cstheme="majorHAnsi"/>
        </w:rPr>
      </w:pPr>
      <w:r w:rsidRPr="00A07CCD">
        <w:rPr>
          <w:rFonts w:asciiTheme="majorHAnsi" w:hAnsiTheme="majorHAnsi" w:cstheme="majorHAnsi"/>
          <w:color w:val="000000"/>
        </w:rPr>
        <w:t>Ma</w:t>
      </w:r>
      <w:r w:rsidR="00132650" w:rsidRPr="00132650">
        <w:rPr>
          <w:rFonts w:asciiTheme="majorHAnsi" w:hAnsiTheme="majorHAnsi" w:cstheme="majorHAnsi"/>
          <w:color w:val="000000"/>
        </w:rPr>
        <w:t>y 5,</w:t>
      </w:r>
      <w:r w:rsidRPr="00A07CCD">
        <w:rPr>
          <w:rFonts w:asciiTheme="majorHAnsi" w:hAnsiTheme="majorHAnsi" w:cstheme="majorHAnsi"/>
          <w:color w:val="000000"/>
        </w:rPr>
        <w:t xml:space="preserve"> 2025 </w:t>
      </w:r>
    </w:p>
    <w:p w14:paraId="04C82FEF" w14:textId="77777777" w:rsidR="00A07CCD" w:rsidRPr="00A07CCD" w:rsidRDefault="00A07CCD" w:rsidP="00A07CCD">
      <w:pPr>
        <w:spacing w:after="200"/>
        <w:jc w:val="center"/>
        <w:rPr>
          <w:rFonts w:asciiTheme="majorHAnsi" w:hAnsiTheme="majorHAnsi" w:cstheme="majorHAnsi"/>
        </w:rPr>
      </w:pPr>
      <w:r w:rsidRPr="00A07CCD">
        <w:rPr>
          <w:rFonts w:asciiTheme="majorHAnsi" w:hAnsiTheme="majorHAnsi" w:cstheme="majorHAnsi"/>
          <w:color w:val="000000"/>
        </w:rPr>
        <w:t> </w:t>
      </w:r>
      <w:r w:rsidRPr="00A07CCD">
        <w:rPr>
          <w:rFonts w:asciiTheme="majorHAnsi" w:hAnsiTheme="majorHAnsi" w:cstheme="majorHAnsi"/>
          <w:b/>
          <w:bCs/>
          <w:color w:val="000000"/>
        </w:rPr>
        <w:t>Presented By:</w:t>
      </w:r>
      <w:r w:rsidRPr="00A07CCD">
        <w:rPr>
          <w:rFonts w:asciiTheme="majorHAnsi" w:hAnsiTheme="majorHAnsi" w:cstheme="majorHAnsi"/>
          <w:color w:val="000000"/>
        </w:rPr>
        <w:t> </w:t>
      </w:r>
    </w:p>
    <w:p w14:paraId="0EE3A397" w14:textId="77777777" w:rsidR="00A07CCD" w:rsidRPr="00A07CCD" w:rsidRDefault="00A07CCD" w:rsidP="00A07CCD">
      <w:pPr>
        <w:spacing w:after="200"/>
        <w:jc w:val="center"/>
        <w:rPr>
          <w:rFonts w:asciiTheme="majorHAnsi" w:hAnsiTheme="majorHAnsi" w:cstheme="majorHAnsi"/>
        </w:rPr>
      </w:pPr>
      <w:r w:rsidRPr="00A07CCD">
        <w:rPr>
          <w:rFonts w:asciiTheme="majorHAnsi" w:hAnsiTheme="majorHAnsi" w:cstheme="majorHAnsi"/>
          <w:color w:val="000000"/>
        </w:rPr>
        <w:t>Jackie Del Valle </w:t>
      </w:r>
    </w:p>
    <w:p w14:paraId="4E07A16F" w14:textId="77777777" w:rsidR="00A07CCD" w:rsidRPr="00A07CCD" w:rsidRDefault="00A07CCD" w:rsidP="00A07CCD">
      <w:pPr>
        <w:spacing w:after="200"/>
        <w:jc w:val="center"/>
        <w:rPr>
          <w:rFonts w:asciiTheme="majorHAnsi" w:hAnsiTheme="majorHAnsi" w:cstheme="majorHAnsi"/>
        </w:rPr>
      </w:pPr>
      <w:r w:rsidRPr="00A07CCD">
        <w:rPr>
          <w:rFonts w:asciiTheme="majorHAnsi" w:hAnsiTheme="majorHAnsi" w:cstheme="majorHAnsi"/>
          <w:color w:val="000000"/>
        </w:rPr>
        <w:t>Stabilizing NYC Coordinator </w:t>
      </w:r>
    </w:p>
    <w:p w14:paraId="15C90767" w14:textId="77777777" w:rsidR="00A07CCD" w:rsidRPr="00A07CCD" w:rsidRDefault="00A07CCD" w:rsidP="00A07CCD">
      <w:pPr>
        <w:spacing w:after="200"/>
        <w:jc w:val="center"/>
        <w:rPr>
          <w:rFonts w:asciiTheme="majorHAnsi" w:hAnsiTheme="majorHAnsi" w:cstheme="majorHAnsi"/>
        </w:rPr>
      </w:pPr>
      <w:r w:rsidRPr="00A07CCD">
        <w:rPr>
          <w:rFonts w:asciiTheme="majorHAnsi" w:hAnsiTheme="majorHAnsi" w:cstheme="majorHAnsi"/>
          <w:color w:val="000000"/>
        </w:rPr>
        <w:t>TakeRoot Justice </w:t>
      </w:r>
    </w:p>
    <w:p w14:paraId="5C2DB95B" w14:textId="77777777" w:rsidR="00A07CCD" w:rsidRPr="00A07CCD" w:rsidRDefault="00A07CCD" w:rsidP="00A07CCD">
      <w:pPr>
        <w:spacing w:after="200"/>
        <w:jc w:val="center"/>
        <w:rPr>
          <w:rFonts w:asciiTheme="majorHAnsi" w:hAnsiTheme="majorHAnsi" w:cstheme="majorHAnsi"/>
        </w:rPr>
      </w:pPr>
      <w:r w:rsidRPr="00A07CCD">
        <w:rPr>
          <w:rFonts w:asciiTheme="majorHAnsi" w:hAnsiTheme="majorHAnsi" w:cstheme="majorHAnsi"/>
          <w:color w:val="000000"/>
        </w:rPr>
        <w:t>123 William Street, 4</w:t>
      </w:r>
      <w:r w:rsidRPr="00A07CCD">
        <w:rPr>
          <w:rFonts w:asciiTheme="majorHAnsi" w:hAnsiTheme="majorHAnsi" w:cstheme="majorHAnsi"/>
          <w:color w:val="000000"/>
          <w:sz w:val="14"/>
          <w:szCs w:val="14"/>
          <w:vertAlign w:val="superscript"/>
        </w:rPr>
        <w:t>th</w:t>
      </w:r>
      <w:r w:rsidRPr="00A07CCD">
        <w:rPr>
          <w:rFonts w:asciiTheme="majorHAnsi" w:hAnsiTheme="majorHAnsi" w:cstheme="majorHAnsi"/>
          <w:color w:val="000000"/>
        </w:rPr>
        <w:t xml:space="preserve"> Floor New York, NY 10038 </w:t>
      </w:r>
    </w:p>
    <w:p w14:paraId="612CC813" w14:textId="77777777" w:rsidR="00A07CCD" w:rsidRPr="00A07CCD" w:rsidRDefault="00A07CCD" w:rsidP="00A07CCD">
      <w:pPr>
        <w:spacing w:after="200"/>
        <w:jc w:val="center"/>
      </w:pPr>
      <w:r w:rsidRPr="00A07CCD">
        <w:rPr>
          <w:color w:val="000000"/>
        </w:rPr>
        <w:t>Cell: 718-877-6689 • Fax</w:t>
      </w:r>
      <w:proofErr w:type="gramStart"/>
      <w:r w:rsidRPr="00A07CCD">
        <w:rPr>
          <w:color w:val="000000"/>
        </w:rPr>
        <w:t>:  (</w:t>
      </w:r>
      <w:proofErr w:type="gramEnd"/>
      <w:r w:rsidRPr="00A07CCD">
        <w:rPr>
          <w:color w:val="000000"/>
        </w:rPr>
        <w:t>212) 533-4598 </w:t>
      </w:r>
    </w:p>
    <w:p w14:paraId="0E046FF3" w14:textId="77777777" w:rsidR="00A07CCD" w:rsidRPr="00A07CCD" w:rsidRDefault="00A07CCD" w:rsidP="00A07CCD"/>
    <w:p w14:paraId="389E3E8C" w14:textId="77777777" w:rsidR="00A07CCD" w:rsidRDefault="00A07CCD" w:rsidP="00A07CCD">
      <w:pPr>
        <w:rPr>
          <w:rFonts w:ascii="Georgia" w:eastAsia="Georgia" w:hAnsi="Georgia" w:cs="Georgia"/>
          <w:color w:val="000000" w:themeColor="text1"/>
        </w:rPr>
      </w:pPr>
    </w:p>
    <w:p w14:paraId="2D059D4F" w14:textId="02B4A39D" w:rsidR="00835E7D" w:rsidRPr="006201C4" w:rsidRDefault="00000000" w:rsidP="006201C4">
      <w:pPr>
        <w:rPr>
          <w:rFonts w:ascii="Calibri" w:eastAsia="Calibri" w:hAnsi="Calibri" w:cs="Calibri"/>
          <w:b/>
        </w:rPr>
      </w:pPr>
      <w:r>
        <w:rPr>
          <w:rFonts w:ascii="Calibri" w:eastAsia="Calibri" w:hAnsi="Calibri" w:cs="Calibri"/>
        </w:rPr>
        <w:t>Good afternoon members of the Banking Commission</w:t>
      </w:r>
      <w:r w:rsidR="00835E7D">
        <w:rPr>
          <w:rFonts w:ascii="Calibri" w:eastAsia="Calibri" w:hAnsi="Calibri" w:cs="Calibri"/>
        </w:rPr>
        <w:t xml:space="preserve"> and thank you for the opportunity to testify today regarding the designation of banks eligible to hold municipal deposits. </w:t>
      </w:r>
    </w:p>
    <w:p w14:paraId="063D541E" w14:textId="77777777" w:rsidR="00183FD5" w:rsidRDefault="00000000" w:rsidP="00B512EE">
      <w:pPr>
        <w:spacing w:before="240" w:after="200"/>
        <w:rPr>
          <w:rFonts w:ascii="Calibri" w:eastAsia="Calibri" w:hAnsi="Calibri" w:cs="Calibri"/>
        </w:rPr>
      </w:pPr>
      <w:r>
        <w:rPr>
          <w:rFonts w:ascii="Calibri" w:eastAsia="Calibri" w:hAnsi="Calibri" w:cs="Calibri"/>
        </w:rPr>
        <w:t>My name is</w:t>
      </w:r>
      <w:r w:rsidR="00BC76F6">
        <w:rPr>
          <w:rFonts w:ascii="Calibri" w:eastAsia="Calibri" w:hAnsi="Calibri" w:cs="Calibri"/>
        </w:rPr>
        <w:t xml:space="preserve"> Jackie Del Valle</w:t>
      </w:r>
      <w:r>
        <w:rPr>
          <w:rFonts w:ascii="Calibri" w:eastAsia="Calibri" w:hAnsi="Calibri" w:cs="Calibri"/>
        </w:rPr>
        <w:t xml:space="preserve">, and I am </w:t>
      </w:r>
      <w:r w:rsidR="00BC76F6">
        <w:rPr>
          <w:rFonts w:ascii="Calibri" w:eastAsia="Calibri" w:hAnsi="Calibri" w:cs="Calibri"/>
        </w:rPr>
        <w:t>Stabilizing NYC Coordinator at Take Root justice.</w:t>
      </w:r>
    </w:p>
    <w:p w14:paraId="68A78997" w14:textId="52C1A679" w:rsidR="00595B94" w:rsidRPr="00595B94" w:rsidRDefault="00595B94" w:rsidP="00595B94">
      <w:pPr>
        <w:spacing w:before="240" w:after="200" w:line="276" w:lineRule="auto"/>
        <w:rPr>
          <w:rFonts w:ascii="Calibri" w:eastAsia="Calibri" w:hAnsi="Calibri" w:cs="Calibri"/>
        </w:rPr>
      </w:pPr>
      <w:proofErr w:type="spellStart"/>
      <w:r w:rsidRPr="00595B94">
        <w:rPr>
          <w:rFonts w:ascii="Calibri" w:eastAsia="Calibri" w:hAnsi="Calibri" w:cs="Calibri"/>
          <w:b/>
          <w:bCs/>
        </w:rPr>
        <w:t>TakeRoot</w:t>
      </w:r>
      <w:proofErr w:type="spellEnd"/>
      <w:r w:rsidRPr="00595B94">
        <w:rPr>
          <w:rFonts w:ascii="Calibri" w:eastAsia="Calibri" w:hAnsi="Calibri" w:cs="Calibri"/>
          <w:b/>
          <w:bCs/>
        </w:rPr>
        <w:t xml:space="preserve"> Justice</w:t>
      </w:r>
      <w:r w:rsidRPr="00595B94">
        <w:rPr>
          <w:rFonts w:ascii="Calibri" w:eastAsia="Calibri" w:hAnsi="Calibri" w:cs="Calibri"/>
        </w:rPr>
        <w:t xml:space="preserve"> provides legal, participatory research, and policy support to strengthen the work of grassroots and community-based groups in New York City to dismantle racial, economic, and social oppression. </w:t>
      </w:r>
      <w:proofErr w:type="spellStart"/>
      <w:r w:rsidRPr="00595B94">
        <w:rPr>
          <w:rFonts w:ascii="Calibri" w:eastAsia="Calibri" w:hAnsi="Calibri" w:cs="Calibri"/>
        </w:rPr>
        <w:t>TakeRoot</w:t>
      </w:r>
      <w:proofErr w:type="spellEnd"/>
      <w:r w:rsidRPr="00595B94">
        <w:rPr>
          <w:rFonts w:ascii="Calibri" w:eastAsia="Calibri" w:hAnsi="Calibri" w:cs="Calibri"/>
        </w:rPr>
        <w:t xml:space="preserve"> has a </w:t>
      </w:r>
      <w:r w:rsidR="00133253">
        <w:rPr>
          <w:rFonts w:ascii="Calibri" w:eastAsia="Calibri" w:hAnsi="Calibri" w:cs="Calibri"/>
        </w:rPr>
        <w:t>21</w:t>
      </w:r>
      <w:r w:rsidR="00133253" w:rsidRPr="00595B94">
        <w:rPr>
          <w:rFonts w:ascii="Calibri" w:eastAsia="Calibri" w:hAnsi="Calibri" w:cs="Calibri"/>
        </w:rPr>
        <w:t>-year</w:t>
      </w:r>
      <w:r w:rsidRPr="00595B94">
        <w:rPr>
          <w:rFonts w:ascii="Calibri" w:eastAsia="Calibri" w:hAnsi="Calibri" w:cs="Calibri"/>
        </w:rPr>
        <w:t xml:space="preserve"> history of partnering with grassroots and community-based organizations that build leadership and power within New York City's low-income communities, particularly communities of color, immigrant communities, and others traditionally excluded from policymaking. </w:t>
      </w:r>
    </w:p>
    <w:p w14:paraId="7070D4EA" w14:textId="72944258" w:rsidR="00F61345" w:rsidRPr="0018482B" w:rsidRDefault="00595B94" w:rsidP="0018482B">
      <w:pPr>
        <w:spacing w:before="240" w:after="200" w:line="276" w:lineRule="auto"/>
        <w:rPr>
          <w:rFonts w:ascii="Calibri" w:eastAsia="Calibri" w:hAnsi="Calibri" w:cs="Calibri"/>
        </w:rPr>
      </w:pPr>
      <w:proofErr w:type="spellStart"/>
      <w:r w:rsidRPr="00595B94">
        <w:rPr>
          <w:rFonts w:ascii="Calibri" w:eastAsia="Calibri" w:hAnsi="Calibri" w:cs="Calibri"/>
        </w:rPr>
        <w:t>TakeRoot</w:t>
      </w:r>
      <w:proofErr w:type="spellEnd"/>
      <w:r w:rsidRPr="00595B94">
        <w:rPr>
          <w:rFonts w:ascii="Calibri" w:eastAsia="Calibri" w:hAnsi="Calibri" w:cs="Calibri"/>
        </w:rPr>
        <w:t xml:space="preserve"> is a founder and coordinator of </w:t>
      </w:r>
      <w:r w:rsidRPr="00595B94">
        <w:rPr>
          <w:rFonts w:ascii="Calibri" w:eastAsia="Calibri" w:hAnsi="Calibri" w:cs="Calibri"/>
          <w:b/>
          <w:bCs/>
        </w:rPr>
        <w:t>Stabilizing NYC</w:t>
      </w:r>
      <w:r w:rsidRPr="00595B94">
        <w:rPr>
          <w:rFonts w:ascii="Calibri" w:eastAsia="Calibri" w:hAnsi="Calibri" w:cs="Calibri"/>
        </w:rPr>
        <w:t xml:space="preserve">, a coalition of </w:t>
      </w:r>
      <w:r w:rsidR="00A6500A" w:rsidRPr="0018482B">
        <w:rPr>
          <w:rFonts w:ascii="Calibri" w:eastAsia="Calibri" w:hAnsi="Calibri" w:cs="Calibri"/>
        </w:rPr>
        <w:t>us</w:t>
      </w:r>
      <w:r w:rsidR="00576EE6" w:rsidRPr="0018482B">
        <w:rPr>
          <w:rFonts w:ascii="Calibri" w:eastAsia="Calibri" w:hAnsi="Calibri" w:cs="Calibri"/>
        </w:rPr>
        <w:t xml:space="preserve"> and 19 non-profit </w:t>
      </w:r>
      <w:r w:rsidRPr="00595B94">
        <w:rPr>
          <w:rFonts w:ascii="Calibri" w:eastAsia="Calibri" w:hAnsi="Calibri" w:cs="Calibri"/>
        </w:rPr>
        <w:t>organizations</w:t>
      </w:r>
      <w:r w:rsidR="00576EE6" w:rsidRPr="0018482B">
        <w:rPr>
          <w:rFonts w:ascii="Calibri" w:eastAsia="Calibri" w:hAnsi="Calibri" w:cs="Calibri"/>
        </w:rPr>
        <w:t>,</w:t>
      </w:r>
      <w:r w:rsidRPr="00595B94">
        <w:rPr>
          <w:rFonts w:ascii="Calibri" w:eastAsia="Calibri" w:hAnsi="Calibri" w:cs="Calibri"/>
        </w:rPr>
        <w:t xml:space="preserve"> that combines tenant organizing with legal representation to </w:t>
      </w:r>
      <w:r w:rsidR="00576EE6" w:rsidRPr="0018482B">
        <w:rPr>
          <w:rFonts w:ascii="Calibri" w:eastAsia="Calibri" w:hAnsi="Calibri" w:cs="Calibri"/>
        </w:rPr>
        <w:t>combat harassment, evictions, and the loss of affordable housing at the hands of predatory equity and speculative investors. </w:t>
      </w:r>
      <w:r w:rsidR="00F61345" w:rsidRPr="0018482B">
        <w:rPr>
          <w:rFonts w:ascii="Calibri" w:eastAsia="Calibri" w:hAnsi="Calibri" w:cs="Calibri"/>
        </w:rPr>
        <w:t xml:space="preserve">In our </w:t>
      </w:r>
      <w:r w:rsidR="00133253" w:rsidRPr="0018482B">
        <w:rPr>
          <w:rFonts w:ascii="Calibri" w:eastAsia="Calibri" w:hAnsi="Calibri" w:cs="Calibri"/>
        </w:rPr>
        <w:t>11-year</w:t>
      </w:r>
      <w:r w:rsidR="00F61345" w:rsidRPr="0018482B">
        <w:rPr>
          <w:rFonts w:ascii="Calibri" w:eastAsia="Calibri" w:hAnsi="Calibri" w:cs="Calibri"/>
        </w:rPr>
        <w:t xml:space="preserve"> history, we have worked with thousands of tenants </w:t>
      </w:r>
      <w:r w:rsidR="00133253" w:rsidRPr="0018482B">
        <w:rPr>
          <w:rFonts w:ascii="Calibri" w:eastAsia="Calibri" w:hAnsi="Calibri" w:cs="Calibri"/>
        </w:rPr>
        <w:t xml:space="preserve">fighting </w:t>
      </w:r>
      <w:r w:rsidR="00F61345" w:rsidRPr="0018482B">
        <w:rPr>
          <w:rFonts w:ascii="Calibri" w:eastAsia="Calibri" w:hAnsi="Calibri" w:cs="Calibri"/>
        </w:rPr>
        <w:t xml:space="preserve">against hundreds of landlords and </w:t>
      </w:r>
      <w:r w:rsidR="00133253" w:rsidRPr="0018482B">
        <w:rPr>
          <w:rFonts w:ascii="Calibri" w:eastAsia="Calibri" w:hAnsi="Calibri" w:cs="Calibri"/>
        </w:rPr>
        <w:t xml:space="preserve">dozens of </w:t>
      </w:r>
      <w:r w:rsidR="00F61345" w:rsidRPr="0018482B">
        <w:rPr>
          <w:rFonts w:ascii="Calibri" w:eastAsia="Calibri" w:hAnsi="Calibri" w:cs="Calibri"/>
        </w:rPr>
        <w:t>banks for safe and secure housing. It is our experience, time and time again</w:t>
      </w:r>
      <w:r w:rsidR="00133253" w:rsidRPr="0018482B">
        <w:rPr>
          <w:rFonts w:ascii="Calibri" w:eastAsia="Calibri" w:hAnsi="Calibri" w:cs="Calibri"/>
        </w:rPr>
        <w:t xml:space="preserve">, </w:t>
      </w:r>
      <w:r w:rsidR="00F61345" w:rsidRPr="0018482B">
        <w:rPr>
          <w:rFonts w:ascii="Calibri" w:eastAsia="Calibri" w:hAnsi="Calibri" w:cs="Calibri"/>
        </w:rPr>
        <w:t xml:space="preserve">banks </w:t>
      </w:r>
      <w:r w:rsidR="00F61345" w:rsidRPr="0018482B">
        <w:rPr>
          <w:rFonts w:ascii="Calibri" w:eastAsia="Calibri" w:hAnsi="Calibri" w:cs="Calibri"/>
        </w:rPr>
        <w:t>make overleveraged</w:t>
      </w:r>
      <w:r w:rsidR="004277A5" w:rsidRPr="0018482B">
        <w:rPr>
          <w:rFonts w:ascii="Calibri" w:eastAsia="Calibri" w:hAnsi="Calibri" w:cs="Calibri"/>
        </w:rPr>
        <w:t xml:space="preserve"> and </w:t>
      </w:r>
      <w:r w:rsidR="00F61345" w:rsidRPr="0018482B">
        <w:rPr>
          <w:rFonts w:ascii="Calibri" w:eastAsia="Calibri" w:hAnsi="Calibri" w:cs="Calibri"/>
        </w:rPr>
        <w:t xml:space="preserve">wildly speculative </w:t>
      </w:r>
      <w:r w:rsidR="00785B67" w:rsidRPr="0018482B">
        <w:rPr>
          <w:rFonts w:ascii="Calibri" w:eastAsia="Calibri" w:hAnsi="Calibri" w:cs="Calibri"/>
        </w:rPr>
        <w:t>loans to</w:t>
      </w:r>
      <w:r w:rsidR="00F61345" w:rsidRPr="0018482B">
        <w:rPr>
          <w:rFonts w:ascii="Calibri" w:eastAsia="Calibri" w:hAnsi="Calibri" w:cs="Calibri"/>
        </w:rPr>
        <w:t xml:space="preserve"> predatory landlords, who neglect buildings, push out tenants,</w:t>
      </w:r>
      <w:r w:rsidR="00133253" w:rsidRPr="0018482B">
        <w:rPr>
          <w:rFonts w:ascii="Calibri" w:eastAsia="Calibri" w:hAnsi="Calibri" w:cs="Calibri"/>
        </w:rPr>
        <w:t xml:space="preserve"> and</w:t>
      </w:r>
      <w:r w:rsidR="00F61345" w:rsidRPr="0018482B">
        <w:rPr>
          <w:rFonts w:ascii="Calibri" w:eastAsia="Calibri" w:hAnsi="Calibri" w:cs="Calibri"/>
        </w:rPr>
        <w:t xml:space="preserve"> destabilize communities</w:t>
      </w:r>
      <w:r w:rsidR="00F61345" w:rsidRPr="0018482B">
        <w:rPr>
          <w:rFonts w:ascii="Calibri" w:eastAsia="Calibri" w:hAnsi="Calibri" w:cs="Calibri"/>
        </w:rPr>
        <w:t>.</w:t>
      </w:r>
    </w:p>
    <w:p w14:paraId="4089C6F2" w14:textId="0051A139" w:rsidR="00C569CA" w:rsidRPr="0018482B" w:rsidRDefault="00133253" w:rsidP="0018482B">
      <w:pPr>
        <w:spacing w:before="240" w:after="200" w:line="276" w:lineRule="auto"/>
        <w:rPr>
          <w:rFonts w:ascii="Calibri" w:eastAsia="Calibri" w:hAnsi="Calibri" w:cs="Calibri"/>
        </w:rPr>
      </w:pPr>
      <w:proofErr w:type="gramStart"/>
      <w:r w:rsidRPr="0018482B">
        <w:rPr>
          <w:rFonts w:ascii="Calibri" w:eastAsia="Calibri" w:hAnsi="Calibri" w:cs="Calibri"/>
          <w:b/>
          <w:bCs/>
          <w:u w:val="single"/>
        </w:rPr>
        <w:t xml:space="preserve">In </w:t>
      </w:r>
      <w:r w:rsidRPr="0018482B">
        <w:rPr>
          <w:rFonts w:ascii="Calibri" w:eastAsia="Calibri" w:hAnsi="Calibri" w:cs="Calibri"/>
          <w:b/>
          <w:bCs/>
          <w:u w:val="single"/>
        </w:rPr>
        <w:t>order to</w:t>
      </w:r>
      <w:proofErr w:type="gramEnd"/>
      <w:r w:rsidRPr="0018482B">
        <w:rPr>
          <w:rFonts w:ascii="Calibri" w:eastAsia="Calibri" w:hAnsi="Calibri" w:cs="Calibri"/>
          <w:b/>
          <w:bCs/>
          <w:u w:val="single"/>
        </w:rPr>
        <w:t xml:space="preserve"> do business with NYC</w:t>
      </w:r>
      <w:r w:rsidRPr="0018482B">
        <w:rPr>
          <w:rFonts w:ascii="Calibri" w:eastAsia="Calibri" w:hAnsi="Calibri" w:cs="Calibri"/>
          <w:b/>
          <w:bCs/>
          <w:u w:val="single"/>
        </w:rPr>
        <w:t xml:space="preserve">, </w:t>
      </w:r>
      <w:r w:rsidRPr="0018482B">
        <w:rPr>
          <w:rFonts w:ascii="Calibri" w:eastAsia="Calibri" w:hAnsi="Calibri" w:cs="Calibri"/>
          <w:b/>
          <w:bCs/>
          <w:u w:val="single"/>
        </w:rPr>
        <w:t>banks</w:t>
      </w:r>
      <w:r w:rsidRPr="0018482B">
        <w:rPr>
          <w:rFonts w:ascii="Calibri" w:eastAsia="Calibri" w:hAnsi="Calibri" w:cs="Calibri"/>
          <w:b/>
          <w:bCs/>
          <w:u w:val="single"/>
        </w:rPr>
        <w:t xml:space="preserve"> must be</w:t>
      </w:r>
      <w:r w:rsidRPr="0018482B">
        <w:rPr>
          <w:rFonts w:ascii="Calibri" w:eastAsia="Calibri" w:hAnsi="Calibri" w:cs="Calibri"/>
          <w:b/>
          <w:bCs/>
          <w:u w:val="single"/>
        </w:rPr>
        <w:t xml:space="preserve"> doing good business in the community. </w:t>
      </w:r>
      <w:r w:rsidRPr="0018482B">
        <w:rPr>
          <w:rFonts w:ascii="Calibri" w:eastAsia="Calibri" w:hAnsi="Calibri" w:cs="Calibri"/>
        </w:rPr>
        <w:t>The banks that do multi-family lending must adhere to a</w:t>
      </w:r>
      <w:r w:rsidRPr="0018482B">
        <w:rPr>
          <w:rFonts w:ascii="Calibri" w:eastAsia="Calibri" w:hAnsi="Calibri" w:cs="Calibri"/>
        </w:rPr>
        <w:t xml:space="preserve"> high standard</w:t>
      </w:r>
      <w:r w:rsidR="00C569CA" w:rsidRPr="0018482B">
        <w:rPr>
          <w:rFonts w:ascii="Calibri" w:eastAsia="Calibri" w:hAnsi="Calibri" w:cs="Calibri"/>
        </w:rPr>
        <w:t xml:space="preserve">. </w:t>
      </w:r>
      <w:r w:rsidRPr="0018482B">
        <w:rPr>
          <w:rFonts w:ascii="Calibri" w:eastAsia="Calibri" w:hAnsi="Calibri" w:cs="Calibri"/>
          <w:b/>
          <w:bCs/>
          <w:i/>
          <w:iCs/>
        </w:rPr>
        <w:t xml:space="preserve">The </w:t>
      </w:r>
      <w:r w:rsidRPr="0018482B">
        <w:rPr>
          <w:rFonts w:ascii="Calibri" w:eastAsia="Calibri" w:hAnsi="Calibri" w:cs="Calibri"/>
          <w:b/>
          <w:bCs/>
          <w:i/>
          <w:iCs/>
        </w:rPr>
        <w:t xml:space="preserve">Banking commission </w:t>
      </w:r>
      <w:r w:rsidRPr="0018482B">
        <w:rPr>
          <w:rFonts w:ascii="Calibri" w:eastAsia="Calibri" w:hAnsi="Calibri" w:cs="Calibri"/>
          <w:b/>
          <w:bCs/>
          <w:i/>
          <w:iCs/>
        </w:rPr>
        <w:t xml:space="preserve">must </w:t>
      </w:r>
      <w:r w:rsidRPr="0018482B">
        <w:rPr>
          <w:rFonts w:ascii="Calibri" w:eastAsia="Calibri" w:hAnsi="Calibri" w:cs="Calibri"/>
          <w:b/>
          <w:bCs/>
          <w:i/>
          <w:iCs/>
        </w:rPr>
        <w:t>consider each of the</w:t>
      </w:r>
      <w:r w:rsidRPr="0018482B">
        <w:rPr>
          <w:rFonts w:ascii="Calibri" w:eastAsia="Calibri" w:hAnsi="Calibri" w:cs="Calibri"/>
          <w:b/>
          <w:bCs/>
          <w:i/>
          <w:iCs/>
        </w:rPr>
        <w:t>se</w:t>
      </w:r>
      <w:r w:rsidRPr="0018482B">
        <w:rPr>
          <w:rFonts w:ascii="Calibri" w:eastAsia="Calibri" w:hAnsi="Calibri" w:cs="Calibri"/>
          <w:b/>
          <w:bCs/>
          <w:i/>
          <w:iCs/>
        </w:rPr>
        <w:t xml:space="preserve"> banks</w:t>
      </w:r>
      <w:r w:rsidR="004277A5" w:rsidRPr="0018482B">
        <w:rPr>
          <w:rFonts w:ascii="Calibri" w:eastAsia="Calibri" w:hAnsi="Calibri" w:cs="Calibri"/>
          <w:b/>
          <w:bCs/>
          <w:i/>
          <w:iCs/>
        </w:rPr>
        <w:t>’</w:t>
      </w:r>
      <w:r w:rsidRPr="0018482B">
        <w:rPr>
          <w:rFonts w:ascii="Calibri" w:eastAsia="Calibri" w:hAnsi="Calibri" w:cs="Calibri"/>
          <w:b/>
          <w:bCs/>
          <w:i/>
          <w:iCs/>
        </w:rPr>
        <w:t xml:space="preserve"> performance in the multi-family lending in NYC as a qualification to hold NYC’s public funds.</w:t>
      </w:r>
      <w:r w:rsidRPr="0018482B">
        <w:rPr>
          <w:rFonts w:ascii="Calibri" w:eastAsia="Calibri" w:hAnsi="Calibri" w:cs="Calibri"/>
        </w:rPr>
        <w:t xml:space="preserve"> </w:t>
      </w:r>
      <w:r w:rsidR="00C569CA" w:rsidRPr="0018482B">
        <w:rPr>
          <w:rFonts w:ascii="Calibri" w:eastAsia="Calibri" w:hAnsi="Calibri" w:cs="Calibri"/>
        </w:rPr>
        <w:t xml:space="preserve">Lending on multifamily rental housing is critical to maintaining an </w:t>
      </w:r>
      <w:r w:rsidR="00C569CA" w:rsidRPr="0018482B">
        <w:rPr>
          <w:rFonts w:ascii="Calibri" w:eastAsia="Calibri" w:hAnsi="Calibri" w:cs="Calibri"/>
        </w:rPr>
        <w:t>aging housing</w:t>
      </w:r>
      <w:r w:rsidR="00C569CA" w:rsidRPr="0018482B">
        <w:rPr>
          <w:rFonts w:ascii="Calibri" w:eastAsia="Calibri" w:hAnsi="Calibri" w:cs="Calibri"/>
        </w:rPr>
        <w:t xml:space="preserve"> stock, but only if the lending is done responsibly</w:t>
      </w:r>
      <w:r w:rsidR="00C569CA" w:rsidRPr="0018482B">
        <w:rPr>
          <w:rFonts w:ascii="Calibri" w:eastAsia="Calibri" w:hAnsi="Calibri" w:cs="Calibri"/>
        </w:rPr>
        <w:t>. Th</w:t>
      </w:r>
      <w:r w:rsidR="00E2677E" w:rsidRPr="0018482B">
        <w:rPr>
          <w:rFonts w:ascii="Calibri" w:eastAsia="Calibri" w:hAnsi="Calibri" w:cs="Calibri"/>
        </w:rPr>
        <w:t>is</w:t>
      </w:r>
      <w:r w:rsidR="00C569CA" w:rsidRPr="0018482B">
        <w:rPr>
          <w:rFonts w:ascii="Calibri" w:eastAsia="Calibri" w:hAnsi="Calibri" w:cs="Calibri"/>
        </w:rPr>
        <w:t xml:space="preserve"> looks like:</w:t>
      </w:r>
    </w:p>
    <w:p w14:paraId="21FDFB42" w14:textId="0C5764A0" w:rsidR="00C569CA" w:rsidRPr="0018482B" w:rsidRDefault="00C569CA" w:rsidP="0018482B">
      <w:pPr>
        <w:pStyle w:val="ListParagraph"/>
        <w:numPr>
          <w:ilvl w:val="0"/>
          <w:numId w:val="10"/>
        </w:numPr>
        <w:spacing w:before="240" w:after="200"/>
        <w:rPr>
          <w:rFonts w:ascii="Calibri" w:eastAsia="Calibri" w:hAnsi="Calibri" w:cs="Calibri"/>
          <w:sz w:val="24"/>
          <w:szCs w:val="24"/>
        </w:rPr>
      </w:pPr>
      <w:r w:rsidRPr="0018482B">
        <w:rPr>
          <w:rFonts w:ascii="Calibri" w:eastAsia="Calibri" w:hAnsi="Calibri" w:cs="Calibri"/>
        </w:rPr>
        <w:t xml:space="preserve">Responsible underwriting. For rent-stabilized buildings, underwrite to </w:t>
      </w:r>
      <w:r w:rsidRPr="0018482B">
        <w:rPr>
          <w:rFonts w:ascii="Calibri" w:eastAsia="Calibri" w:hAnsi="Calibri" w:cs="Calibri"/>
        </w:rPr>
        <w:t>a Debt</w:t>
      </w:r>
      <w:r w:rsidRPr="0018482B">
        <w:rPr>
          <w:rFonts w:ascii="Calibri" w:eastAsia="Calibri" w:hAnsi="Calibri" w:cs="Calibri"/>
        </w:rPr>
        <w:t xml:space="preserve"> Service Coverage Ratio of at least 1.2X, based on current in-place rents</w:t>
      </w:r>
      <w:r w:rsidRPr="0018482B">
        <w:rPr>
          <w:rFonts w:ascii="Calibri" w:eastAsia="Calibri" w:hAnsi="Calibri" w:cs="Calibri"/>
          <w:sz w:val="24"/>
          <w:szCs w:val="24"/>
        </w:rPr>
        <w:t xml:space="preserve"> and realistic maintenance costs</w:t>
      </w:r>
      <w:r w:rsidRPr="0018482B">
        <w:rPr>
          <w:rFonts w:ascii="Calibri" w:eastAsia="Calibri" w:hAnsi="Calibri" w:cs="Calibri"/>
          <w:sz w:val="24"/>
          <w:szCs w:val="24"/>
        </w:rPr>
        <w:t>.</w:t>
      </w:r>
    </w:p>
    <w:p w14:paraId="72F3C19C" w14:textId="664F2EC6" w:rsidR="00C569CA" w:rsidRPr="0018482B" w:rsidRDefault="00C569CA" w:rsidP="0018482B">
      <w:pPr>
        <w:pStyle w:val="ListParagraph"/>
        <w:numPr>
          <w:ilvl w:val="0"/>
          <w:numId w:val="10"/>
        </w:numPr>
        <w:spacing w:before="240" w:after="200"/>
        <w:rPr>
          <w:rFonts w:ascii="Calibri" w:eastAsia="Calibri" w:hAnsi="Calibri" w:cs="Calibri"/>
        </w:rPr>
      </w:pPr>
      <w:r w:rsidRPr="0018482B">
        <w:rPr>
          <w:rFonts w:ascii="Calibri" w:eastAsia="Calibri" w:hAnsi="Calibri" w:cs="Calibri"/>
        </w:rPr>
        <w:t>No financing</w:t>
      </w:r>
      <w:r w:rsidRPr="0018482B">
        <w:rPr>
          <w:rFonts w:ascii="Calibri" w:eastAsia="Calibri" w:hAnsi="Calibri" w:cs="Calibri"/>
        </w:rPr>
        <w:t xml:space="preserve"> of buyouts or other practices that could lead to displacement. </w:t>
      </w:r>
      <w:r w:rsidRPr="0018482B">
        <w:rPr>
          <w:rFonts w:ascii="Calibri" w:eastAsia="Calibri" w:hAnsi="Calibri" w:cs="Calibri"/>
        </w:rPr>
        <w:t>(we have seen these in stages with several of the banks up for designation!)</w:t>
      </w:r>
    </w:p>
    <w:p w14:paraId="59C7663E" w14:textId="77777777" w:rsidR="00E2677E" w:rsidRPr="0018482B" w:rsidRDefault="00C569CA" w:rsidP="0018482B">
      <w:pPr>
        <w:pStyle w:val="ListParagraph"/>
        <w:numPr>
          <w:ilvl w:val="0"/>
          <w:numId w:val="10"/>
        </w:numPr>
        <w:spacing w:before="240" w:after="200"/>
        <w:rPr>
          <w:rFonts w:ascii="Calibri" w:eastAsia="Calibri" w:hAnsi="Calibri" w:cs="Calibri"/>
          <w:sz w:val="24"/>
          <w:szCs w:val="24"/>
        </w:rPr>
      </w:pPr>
      <w:r w:rsidRPr="0018482B">
        <w:rPr>
          <w:rFonts w:ascii="Calibri" w:eastAsia="Calibri" w:hAnsi="Calibri" w:cs="Calibri"/>
        </w:rPr>
        <w:t>Appropriate vetting of borrowers. Use all available sources – including information from tenants and tenant organizers – to lend</w:t>
      </w:r>
      <w:r w:rsidRPr="0018482B">
        <w:rPr>
          <w:rFonts w:ascii="Calibri" w:eastAsia="Calibri" w:hAnsi="Calibri" w:cs="Calibri"/>
          <w:sz w:val="24"/>
          <w:szCs w:val="24"/>
        </w:rPr>
        <w:t xml:space="preserve"> to responsible landlords who are dedicated to maintaining the stock of rent-regulated housing and respecting the rights of tenants </w:t>
      </w:r>
      <w:r w:rsidRPr="0018482B">
        <w:rPr>
          <w:rFonts w:ascii="Calibri" w:eastAsia="Calibri" w:hAnsi="Calibri" w:cs="Calibri"/>
          <w:sz w:val="24"/>
          <w:szCs w:val="24"/>
        </w:rPr>
        <w:t>to</w:t>
      </w:r>
      <w:r w:rsidRPr="0018482B">
        <w:rPr>
          <w:rFonts w:ascii="Calibri" w:eastAsia="Calibri" w:hAnsi="Calibri" w:cs="Calibri"/>
          <w:sz w:val="24"/>
          <w:szCs w:val="24"/>
        </w:rPr>
        <w:t xml:space="preserve"> preserve this stock of affordable housing.  </w:t>
      </w:r>
    </w:p>
    <w:p w14:paraId="58D80EFC" w14:textId="56A2C9B8" w:rsidR="00C569CA" w:rsidRPr="0018482B" w:rsidRDefault="00C569CA" w:rsidP="0018482B">
      <w:pPr>
        <w:pStyle w:val="ListParagraph"/>
        <w:numPr>
          <w:ilvl w:val="0"/>
          <w:numId w:val="10"/>
        </w:numPr>
        <w:spacing w:before="240" w:after="200"/>
        <w:rPr>
          <w:rFonts w:ascii="Calibri" w:eastAsia="Calibri" w:hAnsi="Calibri" w:cs="Calibri"/>
        </w:rPr>
      </w:pPr>
      <w:r w:rsidRPr="0018482B">
        <w:rPr>
          <w:rFonts w:ascii="Calibri" w:eastAsia="Calibri" w:hAnsi="Calibri" w:cs="Calibri"/>
        </w:rPr>
        <w:t xml:space="preserve">Respond to issues in buildings. Have a formal process to respond </w:t>
      </w:r>
      <w:r w:rsidR="00E2677E" w:rsidRPr="0018482B">
        <w:rPr>
          <w:rFonts w:ascii="Calibri" w:eastAsia="Calibri" w:hAnsi="Calibri" w:cs="Calibri"/>
        </w:rPr>
        <w:t>to tenants</w:t>
      </w:r>
      <w:r w:rsidRPr="0018482B">
        <w:rPr>
          <w:rFonts w:ascii="Calibri" w:eastAsia="Calibri" w:hAnsi="Calibri" w:cs="Calibri"/>
        </w:rPr>
        <w:t xml:space="preserve"> and tenant organizers when problems arise in buildings they have loaned on, with the same goal of preserving affordable housing. Work with all parties – borrower, community organizations, and the City –to address issues in the building.</w:t>
      </w:r>
    </w:p>
    <w:p w14:paraId="7A9BD71C" w14:textId="77777777" w:rsidR="00C569CA" w:rsidRPr="0018482B" w:rsidRDefault="00C569CA" w:rsidP="0018482B">
      <w:pPr>
        <w:spacing w:before="240" w:after="200" w:line="276" w:lineRule="auto"/>
        <w:rPr>
          <w:rFonts w:ascii="Calibri" w:eastAsia="Calibri" w:hAnsi="Calibri" w:cs="Calibri"/>
        </w:rPr>
      </w:pPr>
    </w:p>
    <w:p w14:paraId="6395DC0C" w14:textId="48547DE6" w:rsidR="004277A5" w:rsidRPr="0018482B" w:rsidRDefault="00E2677E" w:rsidP="0018482B">
      <w:pPr>
        <w:spacing w:before="240" w:after="200" w:line="276" w:lineRule="auto"/>
        <w:rPr>
          <w:rFonts w:ascii="Calibri" w:eastAsia="Calibri" w:hAnsi="Calibri" w:cs="Calibri"/>
        </w:rPr>
      </w:pPr>
      <w:r w:rsidRPr="0018482B">
        <w:rPr>
          <w:rFonts w:ascii="Calibri" w:eastAsia="Calibri" w:hAnsi="Calibri" w:cs="Calibri"/>
        </w:rPr>
        <w:t>We are also experiencing a foreclosure crisis, not unlike the one after the 2008 crash that happened because of overspeculation by Private Equity firms buying housing in NYC, leading to the term “predatory equity”.  Predatory</w:t>
      </w:r>
      <w:r w:rsidRPr="0018482B">
        <w:rPr>
          <w:rFonts w:ascii="Calibri" w:eastAsia="Calibri" w:hAnsi="Calibri" w:cs="Calibri"/>
        </w:rPr>
        <w:t xml:space="preserve"> Equity came to NYC’s real estate market as part of the credit boom of the early to mid-2000s. Lax underwriting standards and low interest rates set the stage for the Predatory Equity business model to take hold and thrive. Speculators were able to purchase buildings at exorbitant prices, comfortable they could easily secure a mortgage to cover upwards of 80% of the acquisition costs. </w:t>
      </w:r>
    </w:p>
    <w:p w14:paraId="335E5106" w14:textId="1071D53A" w:rsidR="004277A5" w:rsidRPr="0018482B" w:rsidRDefault="00E2677E" w:rsidP="0018482B">
      <w:pPr>
        <w:spacing w:before="240" w:after="200" w:line="276" w:lineRule="auto"/>
        <w:rPr>
          <w:rFonts w:ascii="Calibri" w:eastAsia="Calibri" w:hAnsi="Calibri" w:cs="Calibri"/>
        </w:rPr>
      </w:pPr>
      <w:r w:rsidRPr="0018482B">
        <w:rPr>
          <w:rFonts w:ascii="Calibri" w:eastAsia="Calibri" w:hAnsi="Calibri" w:cs="Calibri"/>
        </w:rPr>
        <w:t>Under the weight of these inflated debt obligations, landlords manipulate</w:t>
      </w:r>
      <w:r w:rsidR="004277A5" w:rsidRPr="0018482B">
        <w:rPr>
          <w:rFonts w:ascii="Calibri" w:eastAsia="Calibri" w:hAnsi="Calibri" w:cs="Calibri"/>
        </w:rPr>
        <w:t>d</w:t>
      </w:r>
      <w:r w:rsidRPr="0018482B">
        <w:rPr>
          <w:rFonts w:ascii="Calibri" w:eastAsia="Calibri" w:hAnsi="Calibri" w:cs="Calibri"/>
        </w:rPr>
        <w:t xml:space="preserve"> the laws that govern NYC’s housing and implement systematic harassment tactics in hopes of raising rents and replacing low-income tenants with higher paying residents.</w:t>
      </w:r>
      <w:r w:rsidRPr="0018482B">
        <w:rPr>
          <w:rFonts w:ascii="Calibri" w:eastAsia="Calibri" w:hAnsi="Calibri" w:cs="Calibri"/>
        </w:rPr>
        <w:t xml:space="preserve"> </w:t>
      </w:r>
      <w:r w:rsidR="004277A5" w:rsidRPr="0018482B">
        <w:rPr>
          <w:rFonts w:ascii="Calibri" w:eastAsia="Calibri" w:hAnsi="Calibri" w:cs="Calibri"/>
        </w:rPr>
        <w:t xml:space="preserve">Many included producing a high turnover rate of tenants as a key business strategy in their materials to attract investors. </w:t>
      </w:r>
      <w:r w:rsidRPr="0018482B">
        <w:rPr>
          <w:rFonts w:ascii="Calibri" w:eastAsia="Calibri" w:hAnsi="Calibri" w:cs="Calibri"/>
        </w:rPr>
        <w:t>W</w:t>
      </w:r>
      <w:r w:rsidR="004277A5" w:rsidRPr="0018482B">
        <w:rPr>
          <w:rFonts w:ascii="Calibri" w:eastAsia="Calibri" w:hAnsi="Calibri" w:cs="Calibri"/>
        </w:rPr>
        <w:t>hen</w:t>
      </w:r>
      <w:r w:rsidRPr="0018482B">
        <w:rPr>
          <w:rFonts w:ascii="Calibri" w:eastAsia="Calibri" w:hAnsi="Calibri" w:cs="Calibri"/>
        </w:rPr>
        <w:t xml:space="preserve"> th</w:t>
      </w:r>
      <w:r w:rsidR="004277A5" w:rsidRPr="0018482B">
        <w:rPr>
          <w:rFonts w:ascii="Calibri" w:eastAsia="Calibri" w:hAnsi="Calibri" w:cs="Calibri"/>
        </w:rPr>
        <w:t>is housing bubble</w:t>
      </w:r>
      <w:r w:rsidRPr="0018482B">
        <w:rPr>
          <w:rFonts w:ascii="Calibri" w:eastAsia="Calibri" w:hAnsi="Calibri" w:cs="Calibri"/>
        </w:rPr>
        <w:t xml:space="preserve"> bust, and landlords found tenants were fighting back, there was a wave of foreclosures. We are experiencing that again</w:t>
      </w:r>
    </w:p>
    <w:p w14:paraId="52C00910" w14:textId="77777777" w:rsidR="004277A5" w:rsidRPr="0018482B" w:rsidRDefault="004277A5" w:rsidP="0018482B">
      <w:pPr>
        <w:spacing w:before="240" w:after="200" w:line="276" w:lineRule="auto"/>
        <w:rPr>
          <w:rFonts w:ascii="Calibri" w:eastAsia="Calibri" w:hAnsi="Calibri" w:cs="Calibri"/>
        </w:rPr>
      </w:pPr>
      <w:r w:rsidRPr="0018482B">
        <w:rPr>
          <w:rFonts w:ascii="Calibri" w:eastAsia="Calibri" w:hAnsi="Calibri" w:cs="Calibri"/>
        </w:rPr>
        <w:t xml:space="preserve">Moreover, this underscores the need the for a Public Bank. </w:t>
      </w:r>
      <w:r w:rsidRPr="0018482B">
        <w:rPr>
          <w:rFonts w:ascii="Calibri" w:eastAsia="Calibri" w:hAnsi="Calibri" w:cs="Calibri"/>
        </w:rPr>
        <w:t>The City's continued reliance on private, profit-driven banks—rather than establishing a public bank—is a choice, not a necessity. It is simply not in the City’s financial interest to continue doing business with institutions that extract wealth from New Yorkers and fuel systemic harm. The City must move toward establishing a public bank: a democratically controlled financial institution, chartered to serve the public interest, and committed to equitable, community-driven investment.</w:t>
      </w:r>
    </w:p>
    <w:p w14:paraId="15357C24" w14:textId="2C28869A" w:rsidR="004277A5" w:rsidRPr="0018482B" w:rsidRDefault="004277A5" w:rsidP="0018482B">
      <w:pPr>
        <w:spacing w:before="240" w:after="200" w:line="276" w:lineRule="auto"/>
        <w:rPr>
          <w:rFonts w:ascii="Calibri" w:eastAsia="Calibri" w:hAnsi="Calibri" w:cs="Calibri"/>
        </w:rPr>
      </w:pPr>
      <w:r w:rsidRPr="0018482B">
        <w:rPr>
          <w:rFonts w:ascii="Calibri" w:eastAsia="Calibri" w:hAnsi="Calibri" w:cs="Calibri"/>
        </w:rPr>
        <w:t>A public bank would allow New York City to invest billions of dollars in affordable housing, small and worker-owned businesses, renewable energy, and other critical needs—particularly in low-income, Black, brown, and immigrant communities that Wall Street banks routinely fail or exploit.</w:t>
      </w:r>
    </w:p>
    <w:p w14:paraId="3FE822D5" w14:textId="27614FA4" w:rsidR="004277A5" w:rsidRPr="0018482B" w:rsidRDefault="004277A5" w:rsidP="0018482B">
      <w:pPr>
        <w:spacing w:before="240" w:after="200" w:line="276" w:lineRule="auto"/>
        <w:rPr>
          <w:rFonts w:ascii="Calibri" w:eastAsia="Calibri" w:hAnsi="Calibri" w:cs="Calibri"/>
        </w:rPr>
      </w:pPr>
      <w:r w:rsidRPr="0018482B">
        <w:rPr>
          <w:rFonts w:ascii="Calibri" w:eastAsia="Calibri" w:hAnsi="Calibri" w:cs="Calibri"/>
        </w:rPr>
        <w:t>Recent events have only made this clearer. Earlier this year, the federal government seized $80 million from the City's account at Citibank—without warning and without proper authorization.</w:t>
      </w:r>
      <w:r w:rsidRPr="0018482B">
        <w:rPr>
          <w:rFonts w:ascii="Calibri" w:eastAsia="Calibri" w:hAnsi="Calibri" w:cs="Calibri"/>
        </w:rPr>
        <w:footnoteReference w:id="1"/>
      </w:r>
      <w:r w:rsidRPr="0018482B">
        <w:rPr>
          <w:rFonts w:ascii="Calibri" w:eastAsia="Calibri" w:hAnsi="Calibri" w:cs="Calibri"/>
        </w:rPr>
        <w:t xml:space="preserve"> Even more alarming, Citibank processed the reversal without questioning it, </w:t>
      </w:r>
      <w:r w:rsidR="0018482B" w:rsidRPr="0018482B">
        <w:rPr>
          <w:rFonts w:ascii="Calibri" w:eastAsia="Calibri" w:hAnsi="Calibri" w:cs="Calibri"/>
        </w:rPr>
        <w:t>over drafting</w:t>
      </w:r>
      <w:r w:rsidRPr="0018482B">
        <w:rPr>
          <w:rFonts w:ascii="Calibri" w:eastAsia="Calibri" w:hAnsi="Calibri" w:cs="Calibri"/>
        </w:rPr>
        <w:t xml:space="preserve"> the City’s account and forcing New Yorkers to absorb the loss. A public bank, chartered to serve the public interest, would safeguard public funds from federal overreach and ensure our public money is protected and put to work for our communities. As a matter of fiduciary responsibility, the </w:t>
      </w:r>
      <w:proofErr w:type="gramStart"/>
      <w:r w:rsidRPr="0018482B">
        <w:rPr>
          <w:rFonts w:ascii="Calibri" w:eastAsia="Calibri" w:hAnsi="Calibri" w:cs="Calibri"/>
        </w:rPr>
        <w:t>City</w:t>
      </w:r>
      <w:proofErr w:type="gramEnd"/>
      <w:r w:rsidRPr="0018482B">
        <w:rPr>
          <w:rFonts w:ascii="Calibri" w:eastAsia="Calibri" w:hAnsi="Calibri" w:cs="Calibri"/>
        </w:rPr>
        <w:t xml:space="preserve"> must reject Citibank’s application to hold public deposits.</w:t>
      </w:r>
    </w:p>
    <w:p w14:paraId="478D103B" w14:textId="77777777" w:rsidR="004277A5" w:rsidRPr="0018482B" w:rsidRDefault="004277A5" w:rsidP="0018482B">
      <w:pPr>
        <w:spacing w:before="240" w:after="200" w:line="276" w:lineRule="auto"/>
        <w:rPr>
          <w:rFonts w:ascii="Calibri" w:eastAsia="Calibri" w:hAnsi="Calibri" w:cs="Calibri"/>
        </w:rPr>
      </w:pPr>
      <w:r w:rsidRPr="0018482B">
        <w:rPr>
          <w:rFonts w:ascii="Calibri" w:eastAsia="Calibri" w:hAnsi="Calibri" w:cs="Calibri"/>
        </w:rPr>
        <w:lastRenderedPageBreak/>
        <w:t>And the problems go far beyond the recent Citibank debacle. The City’s designated banks continue to actively undermine New York’s policy goals. Big banks like Bank of America, Citi, JPMorgan Chase, and TD—among the City's main depositories—have pumped over $1.34 trillion into fossil fuel projects since 2016,</w:t>
      </w:r>
      <w:r w:rsidRPr="0018482B">
        <w:rPr>
          <w:rFonts w:ascii="Calibri" w:eastAsia="Calibri" w:hAnsi="Calibri" w:cs="Calibri"/>
        </w:rPr>
        <w:footnoteReference w:id="2"/>
      </w:r>
      <w:r w:rsidRPr="0018482B">
        <w:rPr>
          <w:rFonts w:ascii="Calibri" w:eastAsia="Calibri" w:hAnsi="Calibri" w:cs="Calibri"/>
        </w:rPr>
        <w:t xml:space="preserve"> in direct conflict with the City’s climate commitments. These banks reportedly hold more than three-quarters of the City’s total deposits.</w:t>
      </w:r>
    </w:p>
    <w:p w14:paraId="373C15F6" w14:textId="77777777" w:rsidR="0018482B" w:rsidRDefault="00785B67" w:rsidP="0018482B">
      <w:pPr>
        <w:spacing w:before="240" w:after="200" w:line="276" w:lineRule="auto"/>
        <w:rPr>
          <w:rFonts w:ascii="Calibri" w:eastAsia="Calibri" w:hAnsi="Calibri" w:cs="Calibri"/>
        </w:rPr>
      </w:pPr>
      <w:r w:rsidRPr="0018482B">
        <w:rPr>
          <w:rFonts w:ascii="Calibri" w:eastAsia="Calibri" w:hAnsi="Calibri" w:cs="Calibri"/>
        </w:rPr>
        <w:t xml:space="preserve">These are challenging times and will be very financially difficult for NYC. The public deserves the interest and investments made on their tax money to flow back to the </w:t>
      </w:r>
      <w:proofErr w:type="gramStart"/>
      <w:r w:rsidRPr="0018482B">
        <w:rPr>
          <w:rFonts w:ascii="Calibri" w:eastAsia="Calibri" w:hAnsi="Calibri" w:cs="Calibri"/>
        </w:rPr>
        <w:t>City</w:t>
      </w:r>
      <w:proofErr w:type="gramEnd"/>
      <w:r w:rsidRPr="0018482B">
        <w:rPr>
          <w:rFonts w:ascii="Calibri" w:eastAsia="Calibri" w:hAnsi="Calibri" w:cs="Calibri"/>
        </w:rPr>
        <w:t xml:space="preserve">, into better housing and goods and services, not out of it. Not into the hands of billionaires, and not into investments that undermine the City’s wellbeing and fiscal health. </w:t>
      </w:r>
    </w:p>
    <w:p w14:paraId="5622807F" w14:textId="77777777" w:rsidR="0018482B" w:rsidRDefault="00785B67" w:rsidP="0018482B">
      <w:pPr>
        <w:pStyle w:val="NormalWeb"/>
        <w:shd w:val="clear" w:color="auto" w:fill="FFFFFF"/>
        <w:spacing w:before="0" w:beforeAutospacing="0" w:after="360" w:afterAutospacing="0" w:line="300" w:lineRule="atLeast"/>
        <w:rPr>
          <w:rFonts w:ascii="Calibri" w:eastAsia="Calibri" w:hAnsi="Calibri" w:cs="Calibri"/>
        </w:rPr>
      </w:pPr>
      <w:r w:rsidRPr="0018482B">
        <w:rPr>
          <w:rFonts w:ascii="Calibri" w:eastAsia="Calibri" w:hAnsi="Calibri" w:cs="Calibri"/>
        </w:rPr>
        <w:t xml:space="preserve">Along with the foreclosure crisis, and continued attacks from the federal administration on the </w:t>
      </w:r>
      <w:r w:rsidR="0018482B">
        <w:rPr>
          <w:rFonts w:ascii="Calibri" w:eastAsia="Calibri" w:hAnsi="Calibri" w:cs="Calibri"/>
        </w:rPr>
        <w:t xml:space="preserve">city, </w:t>
      </w:r>
      <w:r w:rsidR="0018482B" w:rsidRPr="00A6500A">
        <w:rPr>
          <w:rFonts w:ascii="Calibri" w:eastAsia="Calibri" w:hAnsi="Calibri" w:cs="Calibri"/>
          <w:b/>
          <w:bCs/>
        </w:rPr>
        <w:t xml:space="preserve">the </w:t>
      </w:r>
      <w:r w:rsidRPr="00A6500A">
        <w:rPr>
          <w:rFonts w:ascii="Calibri" w:eastAsia="Calibri" w:hAnsi="Calibri" w:cs="Calibri"/>
          <w:b/>
          <w:bCs/>
        </w:rPr>
        <w:t xml:space="preserve">City of New York has been struggling </w:t>
      </w:r>
      <w:r w:rsidR="0018482B" w:rsidRPr="00A6500A">
        <w:rPr>
          <w:rFonts w:ascii="Calibri" w:eastAsia="Calibri" w:hAnsi="Calibri" w:cs="Calibri"/>
          <w:b/>
          <w:bCs/>
        </w:rPr>
        <w:t xml:space="preserve">for years </w:t>
      </w:r>
      <w:r w:rsidRPr="00A6500A">
        <w:rPr>
          <w:rFonts w:ascii="Calibri" w:eastAsia="Calibri" w:hAnsi="Calibri" w:cs="Calibri"/>
          <w:b/>
          <w:bCs/>
        </w:rPr>
        <w:t xml:space="preserve">to pay the non-profits its awards money for critical </w:t>
      </w:r>
      <w:r w:rsidR="0018482B" w:rsidRPr="00A6500A">
        <w:rPr>
          <w:rFonts w:ascii="Calibri" w:eastAsia="Calibri" w:hAnsi="Calibri" w:cs="Calibri"/>
          <w:b/>
          <w:bCs/>
        </w:rPr>
        <w:t xml:space="preserve">services </w:t>
      </w:r>
      <w:r w:rsidRPr="00A6500A">
        <w:rPr>
          <w:rFonts w:ascii="Calibri" w:eastAsia="Calibri" w:hAnsi="Calibri" w:cs="Calibri"/>
          <w:b/>
          <w:bCs/>
        </w:rPr>
        <w:t>on time.</w:t>
      </w:r>
      <w:r w:rsidRPr="0018482B">
        <w:rPr>
          <w:rFonts w:ascii="Calibri" w:eastAsia="Calibri" w:hAnsi="Calibri" w:cs="Calibri"/>
        </w:rPr>
        <w:t xml:space="preserve"> My organization alone is owed </w:t>
      </w:r>
      <w:r w:rsidR="0018482B" w:rsidRPr="0018482B">
        <w:rPr>
          <w:rFonts w:ascii="Calibri" w:eastAsia="Calibri" w:hAnsi="Calibri" w:cs="Calibri"/>
        </w:rPr>
        <w:t xml:space="preserve">over </w:t>
      </w:r>
      <w:r w:rsidRPr="0018482B">
        <w:rPr>
          <w:rFonts w:ascii="Calibri" w:eastAsia="Calibri" w:hAnsi="Calibri" w:cs="Calibri"/>
        </w:rPr>
        <w:t xml:space="preserve">$2million dollars and the Stabilizing NYC </w:t>
      </w:r>
      <w:r w:rsidR="0018482B" w:rsidRPr="0018482B">
        <w:rPr>
          <w:rFonts w:ascii="Calibri" w:eastAsia="Calibri" w:hAnsi="Calibri" w:cs="Calibri"/>
        </w:rPr>
        <w:t xml:space="preserve">is owed over </w:t>
      </w:r>
      <w:r w:rsidRPr="0018482B">
        <w:rPr>
          <w:rFonts w:ascii="Calibri" w:eastAsia="Calibri" w:hAnsi="Calibri" w:cs="Calibri"/>
        </w:rPr>
        <w:t>$9 million collectively.</w:t>
      </w:r>
      <w:r w:rsidR="0018482B" w:rsidRPr="0018482B">
        <w:rPr>
          <w:rFonts w:ascii="Calibri" w:eastAsia="Calibri" w:hAnsi="Calibri" w:cs="Calibri"/>
        </w:rPr>
        <w:t xml:space="preserve"> Our money should </w:t>
      </w:r>
      <w:r w:rsidR="0018482B">
        <w:rPr>
          <w:rFonts w:ascii="Calibri" w:eastAsia="Calibri" w:hAnsi="Calibri" w:cs="Calibri"/>
        </w:rPr>
        <w:t xml:space="preserve">not </w:t>
      </w:r>
      <w:r w:rsidR="0018482B" w:rsidRPr="0018482B">
        <w:rPr>
          <w:rFonts w:ascii="Calibri" w:eastAsia="Calibri" w:hAnsi="Calibri" w:cs="Calibri"/>
        </w:rPr>
        <w:t>be enriching the very landlord</w:t>
      </w:r>
      <w:r w:rsidR="0018482B">
        <w:rPr>
          <w:rFonts w:ascii="Calibri" w:eastAsia="Calibri" w:hAnsi="Calibri" w:cs="Calibri"/>
        </w:rPr>
        <w:t xml:space="preserve">s and banks that fund them that </w:t>
      </w:r>
      <w:r w:rsidR="0018482B" w:rsidRPr="0018482B">
        <w:rPr>
          <w:rFonts w:ascii="Calibri" w:eastAsia="Calibri" w:hAnsi="Calibri" w:cs="Calibri"/>
        </w:rPr>
        <w:t xml:space="preserve">we are trying to fight for repairs. </w:t>
      </w:r>
    </w:p>
    <w:p w14:paraId="587703A8" w14:textId="016463B6" w:rsidR="00835E7D" w:rsidRPr="0018482B" w:rsidRDefault="0018482B" w:rsidP="0018482B">
      <w:pPr>
        <w:pStyle w:val="NormalWeb"/>
        <w:shd w:val="clear" w:color="auto" w:fill="FFFFFF"/>
        <w:spacing w:before="0" w:beforeAutospacing="0" w:after="360" w:afterAutospacing="0" w:line="300" w:lineRule="atLeast"/>
        <w:rPr>
          <w:rFonts w:ascii="Aptos" w:hAnsi="Aptos"/>
          <w:color w:val="212121"/>
        </w:rPr>
      </w:pPr>
      <w:r>
        <w:rPr>
          <w:rFonts w:ascii="Calibri" w:eastAsia="Calibri" w:hAnsi="Calibri" w:cs="Calibri"/>
        </w:rPr>
        <w:t>We urge the Mayor, Comptroller, and Commissioner of Finance—who together make up the Banking Commission—to use their leadership and authority to bring a public bank to New York City and end the big banks’ stranglehold over public money.</w:t>
      </w:r>
      <w:r>
        <w:rPr>
          <w:rFonts w:ascii="Calibri" w:eastAsia="Calibri" w:hAnsi="Calibri" w:cs="Calibri"/>
        </w:rPr>
        <w:t xml:space="preserve"> </w:t>
      </w:r>
      <w:r>
        <w:rPr>
          <w:rFonts w:ascii="Source Sans Pro" w:hAnsi="Source Sans Pro"/>
          <w:color w:val="000000"/>
          <w:sz w:val="23"/>
          <w:szCs w:val="23"/>
        </w:rPr>
        <w:t>We believe that a municipal bank, chartered with a clear mission to serve critical community needs and accountable to the public, will help achieve economic security and shared prosperity for all New</w:t>
      </w:r>
    </w:p>
    <w:p w14:paraId="25635C05" w14:textId="77777777" w:rsidR="00FB4A9B" w:rsidRDefault="00FB4A9B" w:rsidP="007E5E6D">
      <w:pPr>
        <w:spacing w:before="240" w:after="200"/>
        <w:rPr>
          <w:rFonts w:ascii="Calibri" w:eastAsia="Calibri" w:hAnsi="Calibri" w:cs="Calibri"/>
        </w:rPr>
      </w:pPr>
    </w:p>
    <w:sectPr w:rsidR="00FB4A9B">
      <w:headerReference w:type="default" r:id="rId9"/>
      <w:headerReference w:type="first" r:id="rId10"/>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391B6" w14:textId="77777777" w:rsidR="00E52565" w:rsidRDefault="00E52565">
      <w:r>
        <w:separator/>
      </w:r>
    </w:p>
  </w:endnote>
  <w:endnote w:type="continuationSeparator" w:id="0">
    <w:p w14:paraId="4435A9D9" w14:textId="77777777" w:rsidR="00E52565" w:rsidRDefault="00E52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ptos">
    <w:panose1 w:val="020B0004020202020204"/>
    <w:charset w:val="00"/>
    <w:family w:val="swiss"/>
    <w:pitch w:val="variable"/>
    <w:sig w:usb0="20000287" w:usb1="00000003" w:usb2="00000000" w:usb3="00000000" w:csb0="0000019F" w:csb1="00000000"/>
  </w:font>
  <w:font w:name="Source Sans Pro">
    <w:panose1 w:val="020B0503030403020204"/>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23711" w14:textId="77777777" w:rsidR="00E52565" w:rsidRDefault="00E52565">
      <w:r>
        <w:separator/>
      </w:r>
    </w:p>
  </w:footnote>
  <w:footnote w:type="continuationSeparator" w:id="0">
    <w:p w14:paraId="2D931D43" w14:textId="77777777" w:rsidR="00E52565" w:rsidRDefault="00E52565">
      <w:r>
        <w:continuationSeparator/>
      </w:r>
    </w:p>
  </w:footnote>
  <w:footnote w:id="1">
    <w:p w14:paraId="1E1AB690" w14:textId="77777777" w:rsidR="004277A5" w:rsidRDefault="004277A5" w:rsidP="004277A5">
      <w:pPr>
        <w:rPr>
          <w:rFonts w:ascii="Calibri" w:eastAsia="Calibri" w:hAnsi="Calibri" w:cs="Calibri"/>
          <w:sz w:val="16"/>
          <w:szCs w:val="16"/>
        </w:rPr>
      </w:pPr>
      <w:r>
        <w:rPr>
          <w:vertAlign w:val="superscript"/>
        </w:rPr>
        <w:footnoteRef/>
      </w:r>
      <w:r>
        <w:rPr>
          <w:rFonts w:ascii="Calibri" w:eastAsia="Calibri" w:hAnsi="Calibri" w:cs="Calibri"/>
          <w:sz w:val="16"/>
          <w:szCs w:val="16"/>
        </w:rPr>
        <w:t xml:space="preserve"> Linda Levy, "A NYC Public Bank to Guard Our Funds," New York Daily News, February 26, 2025. https://www.nydailynews.com/2025/02/26/a-nyc-public-bank-to-guard-our-funds/</w:t>
      </w:r>
    </w:p>
  </w:footnote>
  <w:footnote w:id="2">
    <w:p w14:paraId="01DA75D4" w14:textId="77777777" w:rsidR="004277A5" w:rsidRDefault="004277A5" w:rsidP="004277A5">
      <w:pPr>
        <w:rPr>
          <w:rFonts w:ascii="Calibri" w:eastAsia="Calibri" w:hAnsi="Calibri" w:cs="Calibri"/>
          <w:sz w:val="16"/>
          <w:szCs w:val="16"/>
        </w:rPr>
      </w:pPr>
      <w:r>
        <w:rPr>
          <w:vertAlign w:val="superscript"/>
        </w:rPr>
        <w:footnoteRef/>
      </w:r>
      <w:r>
        <w:rPr>
          <w:rFonts w:ascii="Calibri" w:eastAsia="Calibri" w:hAnsi="Calibri" w:cs="Calibri"/>
          <w:sz w:val="16"/>
          <w:szCs w:val="16"/>
        </w:rPr>
        <w:t xml:space="preserve"> Rainforest Action Network,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0C" w14:textId="77777777" w:rsidR="00866B78" w:rsidRDefault="00866B78">
    <w:pPr>
      <w:spacing w:before="240" w:after="20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0D" w14:textId="2262CCB2" w:rsidR="00866B78" w:rsidRDefault="00866B78">
    <w:pPr>
      <w:spacing w:before="240" w:after="20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279DA"/>
    <w:multiLevelType w:val="multilevel"/>
    <w:tmpl w:val="C57A4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DD50E9"/>
    <w:multiLevelType w:val="hybridMultilevel"/>
    <w:tmpl w:val="801E7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7560C3"/>
    <w:multiLevelType w:val="multilevel"/>
    <w:tmpl w:val="B1EC3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A7F47"/>
    <w:multiLevelType w:val="hybridMultilevel"/>
    <w:tmpl w:val="94422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2238D1"/>
    <w:multiLevelType w:val="hybridMultilevel"/>
    <w:tmpl w:val="D314566A"/>
    <w:lvl w:ilvl="0" w:tplc="A706290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9D22E4"/>
    <w:multiLevelType w:val="hybridMultilevel"/>
    <w:tmpl w:val="BB3208F8"/>
    <w:lvl w:ilvl="0" w:tplc="2EB652B0">
      <w:start w:val="1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2B2751"/>
    <w:multiLevelType w:val="multilevel"/>
    <w:tmpl w:val="21C62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A60762"/>
    <w:multiLevelType w:val="multilevel"/>
    <w:tmpl w:val="BE1E253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8F63CE1"/>
    <w:multiLevelType w:val="hybridMultilevel"/>
    <w:tmpl w:val="0BE4A17C"/>
    <w:lvl w:ilvl="0" w:tplc="59080AA0">
      <w:start w:val="1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51905265">
    <w:abstractNumId w:val="7"/>
  </w:num>
  <w:num w:numId="2" w16cid:durableId="1842038343">
    <w:abstractNumId w:val="7"/>
    <w:lvlOverride w:ilvl="0">
      <w:lvl w:ilvl="0">
        <w:numFmt w:val="decimal"/>
        <w:lvlText w:val="%1."/>
        <w:lvlJc w:val="left"/>
      </w:lvl>
    </w:lvlOverride>
  </w:num>
  <w:num w:numId="3" w16cid:durableId="281157593">
    <w:abstractNumId w:val="6"/>
  </w:num>
  <w:num w:numId="4" w16cid:durableId="1768960990">
    <w:abstractNumId w:val="2"/>
  </w:num>
  <w:num w:numId="5" w16cid:durableId="1076632793">
    <w:abstractNumId w:val="0"/>
  </w:num>
  <w:num w:numId="6" w16cid:durableId="886718845">
    <w:abstractNumId w:val="8"/>
  </w:num>
  <w:num w:numId="7" w16cid:durableId="228655968">
    <w:abstractNumId w:val="5"/>
  </w:num>
  <w:num w:numId="8" w16cid:durableId="264770529">
    <w:abstractNumId w:val="4"/>
  </w:num>
  <w:num w:numId="9" w16cid:durableId="2135366043">
    <w:abstractNumId w:val="1"/>
  </w:num>
  <w:num w:numId="10" w16cid:durableId="5966451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B78"/>
    <w:rsid w:val="00132650"/>
    <w:rsid w:val="00133253"/>
    <w:rsid w:val="00134874"/>
    <w:rsid w:val="00183FD5"/>
    <w:rsid w:val="0018482B"/>
    <w:rsid w:val="00202C33"/>
    <w:rsid w:val="00281A5C"/>
    <w:rsid w:val="002A0D46"/>
    <w:rsid w:val="00393899"/>
    <w:rsid w:val="004277A5"/>
    <w:rsid w:val="00576EE6"/>
    <w:rsid w:val="00595B94"/>
    <w:rsid w:val="0061631E"/>
    <w:rsid w:val="006201C4"/>
    <w:rsid w:val="00662068"/>
    <w:rsid w:val="006A1D1A"/>
    <w:rsid w:val="00785B67"/>
    <w:rsid w:val="007E5E6D"/>
    <w:rsid w:val="00835E7D"/>
    <w:rsid w:val="00866B78"/>
    <w:rsid w:val="00881D51"/>
    <w:rsid w:val="00992845"/>
    <w:rsid w:val="009C53E8"/>
    <w:rsid w:val="00A07CCD"/>
    <w:rsid w:val="00A6500A"/>
    <w:rsid w:val="00A800FB"/>
    <w:rsid w:val="00B512EE"/>
    <w:rsid w:val="00BC76F6"/>
    <w:rsid w:val="00C452BD"/>
    <w:rsid w:val="00C569CA"/>
    <w:rsid w:val="00DC278B"/>
    <w:rsid w:val="00DD2041"/>
    <w:rsid w:val="00E11AF2"/>
    <w:rsid w:val="00E2677E"/>
    <w:rsid w:val="00E52565"/>
    <w:rsid w:val="00EF4C24"/>
    <w:rsid w:val="00F06F88"/>
    <w:rsid w:val="00F479E9"/>
    <w:rsid w:val="00F61345"/>
    <w:rsid w:val="00FB4A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3A26F"/>
  <w15:docId w15:val="{B4A71275-B992-448C-A807-575C31A49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EE6"/>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paragraph" w:styleId="NormalWeb">
    <w:name w:val="Normal (Web)"/>
    <w:basedOn w:val="Normal"/>
    <w:uiPriority w:val="99"/>
    <w:unhideWhenUsed/>
    <w:rsid w:val="006A1D1A"/>
    <w:pPr>
      <w:spacing w:before="100" w:beforeAutospacing="1" w:after="100" w:afterAutospacing="1"/>
    </w:pPr>
  </w:style>
  <w:style w:type="character" w:customStyle="1" w:styleId="apple-converted-space">
    <w:name w:val="apple-converted-space"/>
    <w:basedOn w:val="DefaultParagraphFont"/>
    <w:rsid w:val="006A1D1A"/>
  </w:style>
  <w:style w:type="paragraph" w:styleId="ListParagraph">
    <w:name w:val="List Paragraph"/>
    <w:basedOn w:val="Normal"/>
    <w:uiPriority w:val="34"/>
    <w:qFormat/>
    <w:rsid w:val="006A1D1A"/>
    <w:pPr>
      <w:spacing w:line="276" w:lineRule="auto"/>
      <w:ind w:left="720"/>
      <w:contextualSpacing/>
    </w:pPr>
    <w:rPr>
      <w:rFonts w:ascii="Arial" w:eastAsia="Arial" w:hAnsi="Arial" w:cs="Arial"/>
      <w:sz w:val="22"/>
      <w:szCs w:val="22"/>
      <w:lang w:val="en"/>
    </w:rPr>
  </w:style>
  <w:style w:type="paragraph" w:customStyle="1" w:styleId="xmsonormal">
    <w:name w:val="x_msonormal"/>
    <w:basedOn w:val="Normal"/>
    <w:rsid w:val="006A1D1A"/>
    <w:pPr>
      <w:spacing w:before="100" w:beforeAutospacing="1" w:after="100" w:afterAutospacing="1"/>
    </w:pPr>
  </w:style>
  <w:style w:type="paragraph" w:customStyle="1" w:styleId="xxmsonormal">
    <w:name w:val="x_xmsonormal"/>
    <w:basedOn w:val="Normal"/>
    <w:rsid w:val="006A1D1A"/>
    <w:pPr>
      <w:spacing w:before="100" w:beforeAutospacing="1" w:after="100" w:afterAutospacing="1"/>
    </w:pPr>
  </w:style>
  <w:style w:type="character" w:styleId="Hyperlink">
    <w:name w:val="Hyperlink"/>
    <w:basedOn w:val="DefaultParagraphFont"/>
    <w:uiPriority w:val="99"/>
    <w:semiHidden/>
    <w:unhideWhenUsed/>
    <w:rsid w:val="006A1D1A"/>
    <w:rPr>
      <w:color w:val="0000FF"/>
      <w:u w:val="single"/>
    </w:rPr>
  </w:style>
  <w:style w:type="paragraph" w:customStyle="1" w:styleId="Default">
    <w:name w:val="Default"/>
    <w:basedOn w:val="Normal"/>
    <w:rsid w:val="00A07CCD"/>
    <w:pPr>
      <w:spacing w:line="279" w:lineRule="auto"/>
    </w:pPr>
    <w:rPr>
      <w:rFonts w:ascii="Calibri" w:eastAsiaTheme="minorEastAsia" w:hAnsi="Calibri" w:cs="Calibri"/>
      <w:color w:val="000000" w:themeColor="text1"/>
      <w:lang w:eastAsia="ja-JP"/>
    </w:rPr>
  </w:style>
  <w:style w:type="table" w:styleId="TableGrid">
    <w:name w:val="Table Grid"/>
    <w:basedOn w:val="TableNormal"/>
    <w:uiPriority w:val="59"/>
    <w:rsid w:val="00A07CCD"/>
    <w:pPr>
      <w:spacing w:line="240" w:lineRule="auto"/>
    </w:pPr>
    <w:rPr>
      <w:rFonts w:asciiTheme="minorHAnsi" w:eastAsiaTheme="minorEastAsia" w:hAnsiTheme="minorHAnsi" w:cstheme="minorBidi"/>
      <w:sz w:val="24"/>
      <w:szCs w:val="24"/>
      <w:lang w:val="en-US"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A800FB"/>
    <w:rPr>
      <w:color w:val="800080" w:themeColor="followedHyperlink"/>
      <w:u w:val="single"/>
    </w:rPr>
  </w:style>
  <w:style w:type="paragraph" w:styleId="Header">
    <w:name w:val="header"/>
    <w:basedOn w:val="Normal"/>
    <w:link w:val="HeaderChar"/>
    <w:uiPriority w:val="99"/>
    <w:unhideWhenUsed/>
    <w:rsid w:val="00393899"/>
    <w:pPr>
      <w:tabs>
        <w:tab w:val="center" w:pos="4680"/>
        <w:tab w:val="right" w:pos="9360"/>
      </w:tabs>
    </w:pPr>
    <w:rPr>
      <w:rFonts w:ascii="Arial" w:eastAsia="Arial" w:hAnsi="Arial" w:cs="Arial"/>
      <w:sz w:val="22"/>
      <w:szCs w:val="22"/>
      <w:lang w:val="en"/>
    </w:rPr>
  </w:style>
  <w:style w:type="character" w:customStyle="1" w:styleId="HeaderChar">
    <w:name w:val="Header Char"/>
    <w:basedOn w:val="DefaultParagraphFont"/>
    <w:link w:val="Header"/>
    <w:uiPriority w:val="99"/>
    <w:rsid w:val="00393899"/>
  </w:style>
  <w:style w:type="paragraph" w:styleId="Footer">
    <w:name w:val="footer"/>
    <w:basedOn w:val="Normal"/>
    <w:link w:val="FooterChar"/>
    <w:uiPriority w:val="99"/>
    <w:unhideWhenUsed/>
    <w:rsid w:val="00393899"/>
    <w:pPr>
      <w:tabs>
        <w:tab w:val="center" w:pos="4680"/>
        <w:tab w:val="right" w:pos="9360"/>
      </w:tabs>
    </w:pPr>
    <w:rPr>
      <w:rFonts w:ascii="Arial" w:eastAsia="Arial" w:hAnsi="Arial" w:cs="Arial"/>
      <w:sz w:val="22"/>
      <w:szCs w:val="22"/>
      <w:lang w:val="en"/>
    </w:rPr>
  </w:style>
  <w:style w:type="character" w:customStyle="1" w:styleId="FooterChar">
    <w:name w:val="Footer Char"/>
    <w:basedOn w:val="DefaultParagraphFont"/>
    <w:link w:val="Footer"/>
    <w:uiPriority w:val="99"/>
    <w:rsid w:val="003938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705934">
      <w:bodyDiv w:val="1"/>
      <w:marLeft w:val="0"/>
      <w:marRight w:val="0"/>
      <w:marTop w:val="0"/>
      <w:marBottom w:val="0"/>
      <w:divBdr>
        <w:top w:val="none" w:sz="0" w:space="0" w:color="auto"/>
        <w:left w:val="none" w:sz="0" w:space="0" w:color="auto"/>
        <w:bottom w:val="none" w:sz="0" w:space="0" w:color="auto"/>
        <w:right w:val="none" w:sz="0" w:space="0" w:color="auto"/>
      </w:divBdr>
      <w:divsChild>
        <w:div w:id="567420203">
          <w:marLeft w:val="0"/>
          <w:marRight w:val="0"/>
          <w:marTop w:val="0"/>
          <w:marBottom w:val="0"/>
          <w:divBdr>
            <w:top w:val="none" w:sz="0" w:space="0" w:color="auto"/>
            <w:left w:val="none" w:sz="0" w:space="0" w:color="auto"/>
            <w:bottom w:val="none" w:sz="0" w:space="0" w:color="auto"/>
            <w:right w:val="none" w:sz="0" w:space="0" w:color="auto"/>
          </w:divBdr>
        </w:div>
      </w:divsChild>
    </w:div>
    <w:div w:id="274949914">
      <w:bodyDiv w:val="1"/>
      <w:marLeft w:val="0"/>
      <w:marRight w:val="0"/>
      <w:marTop w:val="0"/>
      <w:marBottom w:val="0"/>
      <w:divBdr>
        <w:top w:val="none" w:sz="0" w:space="0" w:color="auto"/>
        <w:left w:val="none" w:sz="0" w:space="0" w:color="auto"/>
        <w:bottom w:val="none" w:sz="0" w:space="0" w:color="auto"/>
        <w:right w:val="none" w:sz="0" w:space="0" w:color="auto"/>
      </w:divBdr>
    </w:div>
    <w:div w:id="383332451">
      <w:bodyDiv w:val="1"/>
      <w:marLeft w:val="0"/>
      <w:marRight w:val="0"/>
      <w:marTop w:val="0"/>
      <w:marBottom w:val="0"/>
      <w:divBdr>
        <w:top w:val="none" w:sz="0" w:space="0" w:color="auto"/>
        <w:left w:val="none" w:sz="0" w:space="0" w:color="auto"/>
        <w:bottom w:val="none" w:sz="0" w:space="0" w:color="auto"/>
        <w:right w:val="none" w:sz="0" w:space="0" w:color="auto"/>
      </w:divBdr>
    </w:div>
    <w:div w:id="399448404">
      <w:bodyDiv w:val="1"/>
      <w:marLeft w:val="0"/>
      <w:marRight w:val="0"/>
      <w:marTop w:val="0"/>
      <w:marBottom w:val="0"/>
      <w:divBdr>
        <w:top w:val="none" w:sz="0" w:space="0" w:color="auto"/>
        <w:left w:val="none" w:sz="0" w:space="0" w:color="auto"/>
        <w:bottom w:val="none" w:sz="0" w:space="0" w:color="auto"/>
        <w:right w:val="none" w:sz="0" w:space="0" w:color="auto"/>
      </w:divBdr>
    </w:div>
    <w:div w:id="419567216">
      <w:bodyDiv w:val="1"/>
      <w:marLeft w:val="0"/>
      <w:marRight w:val="0"/>
      <w:marTop w:val="0"/>
      <w:marBottom w:val="0"/>
      <w:divBdr>
        <w:top w:val="none" w:sz="0" w:space="0" w:color="auto"/>
        <w:left w:val="none" w:sz="0" w:space="0" w:color="auto"/>
        <w:bottom w:val="none" w:sz="0" w:space="0" w:color="auto"/>
        <w:right w:val="none" w:sz="0" w:space="0" w:color="auto"/>
      </w:divBdr>
    </w:div>
    <w:div w:id="592276453">
      <w:bodyDiv w:val="1"/>
      <w:marLeft w:val="0"/>
      <w:marRight w:val="0"/>
      <w:marTop w:val="0"/>
      <w:marBottom w:val="0"/>
      <w:divBdr>
        <w:top w:val="none" w:sz="0" w:space="0" w:color="auto"/>
        <w:left w:val="none" w:sz="0" w:space="0" w:color="auto"/>
        <w:bottom w:val="none" w:sz="0" w:space="0" w:color="auto"/>
        <w:right w:val="none" w:sz="0" w:space="0" w:color="auto"/>
      </w:divBdr>
    </w:div>
    <w:div w:id="658382971">
      <w:bodyDiv w:val="1"/>
      <w:marLeft w:val="0"/>
      <w:marRight w:val="0"/>
      <w:marTop w:val="0"/>
      <w:marBottom w:val="0"/>
      <w:divBdr>
        <w:top w:val="none" w:sz="0" w:space="0" w:color="auto"/>
        <w:left w:val="none" w:sz="0" w:space="0" w:color="auto"/>
        <w:bottom w:val="none" w:sz="0" w:space="0" w:color="auto"/>
        <w:right w:val="none" w:sz="0" w:space="0" w:color="auto"/>
      </w:divBdr>
    </w:div>
    <w:div w:id="887301077">
      <w:bodyDiv w:val="1"/>
      <w:marLeft w:val="0"/>
      <w:marRight w:val="0"/>
      <w:marTop w:val="0"/>
      <w:marBottom w:val="0"/>
      <w:divBdr>
        <w:top w:val="none" w:sz="0" w:space="0" w:color="auto"/>
        <w:left w:val="none" w:sz="0" w:space="0" w:color="auto"/>
        <w:bottom w:val="none" w:sz="0" w:space="0" w:color="auto"/>
        <w:right w:val="none" w:sz="0" w:space="0" w:color="auto"/>
      </w:divBdr>
    </w:div>
    <w:div w:id="1176967472">
      <w:bodyDiv w:val="1"/>
      <w:marLeft w:val="0"/>
      <w:marRight w:val="0"/>
      <w:marTop w:val="0"/>
      <w:marBottom w:val="0"/>
      <w:divBdr>
        <w:top w:val="none" w:sz="0" w:space="0" w:color="auto"/>
        <w:left w:val="none" w:sz="0" w:space="0" w:color="auto"/>
        <w:bottom w:val="none" w:sz="0" w:space="0" w:color="auto"/>
        <w:right w:val="none" w:sz="0" w:space="0" w:color="auto"/>
      </w:divBdr>
    </w:div>
    <w:div w:id="1466510083">
      <w:bodyDiv w:val="1"/>
      <w:marLeft w:val="0"/>
      <w:marRight w:val="0"/>
      <w:marTop w:val="0"/>
      <w:marBottom w:val="0"/>
      <w:divBdr>
        <w:top w:val="none" w:sz="0" w:space="0" w:color="auto"/>
        <w:left w:val="none" w:sz="0" w:space="0" w:color="auto"/>
        <w:bottom w:val="none" w:sz="0" w:space="0" w:color="auto"/>
        <w:right w:val="none" w:sz="0" w:space="0" w:color="auto"/>
      </w:divBdr>
    </w:div>
    <w:div w:id="1483349397">
      <w:bodyDiv w:val="1"/>
      <w:marLeft w:val="0"/>
      <w:marRight w:val="0"/>
      <w:marTop w:val="0"/>
      <w:marBottom w:val="0"/>
      <w:divBdr>
        <w:top w:val="none" w:sz="0" w:space="0" w:color="auto"/>
        <w:left w:val="none" w:sz="0" w:space="0" w:color="auto"/>
        <w:bottom w:val="none" w:sz="0" w:space="0" w:color="auto"/>
        <w:right w:val="none" w:sz="0" w:space="0" w:color="auto"/>
      </w:divBdr>
      <w:divsChild>
        <w:div w:id="713307684">
          <w:marLeft w:val="600"/>
          <w:marRight w:val="0"/>
          <w:marTop w:val="0"/>
          <w:marBottom w:val="0"/>
          <w:divBdr>
            <w:top w:val="none" w:sz="0" w:space="0" w:color="auto"/>
            <w:left w:val="none" w:sz="0" w:space="0" w:color="auto"/>
            <w:bottom w:val="none" w:sz="0" w:space="0" w:color="auto"/>
            <w:right w:val="none" w:sz="0" w:space="0" w:color="auto"/>
          </w:divBdr>
        </w:div>
        <w:div w:id="601304380">
          <w:marLeft w:val="600"/>
          <w:marRight w:val="0"/>
          <w:marTop w:val="0"/>
          <w:marBottom w:val="0"/>
          <w:divBdr>
            <w:top w:val="none" w:sz="0" w:space="0" w:color="auto"/>
            <w:left w:val="none" w:sz="0" w:space="0" w:color="auto"/>
            <w:bottom w:val="none" w:sz="0" w:space="0" w:color="auto"/>
            <w:right w:val="none" w:sz="0" w:space="0" w:color="auto"/>
          </w:divBdr>
        </w:div>
        <w:div w:id="1752072080">
          <w:marLeft w:val="600"/>
          <w:marRight w:val="0"/>
          <w:marTop w:val="0"/>
          <w:marBottom w:val="0"/>
          <w:divBdr>
            <w:top w:val="none" w:sz="0" w:space="0" w:color="auto"/>
            <w:left w:val="none" w:sz="0" w:space="0" w:color="auto"/>
            <w:bottom w:val="none" w:sz="0" w:space="0" w:color="auto"/>
            <w:right w:val="none" w:sz="0" w:space="0" w:color="auto"/>
          </w:divBdr>
        </w:div>
        <w:div w:id="1637951191">
          <w:marLeft w:val="600"/>
          <w:marRight w:val="0"/>
          <w:marTop w:val="0"/>
          <w:marBottom w:val="0"/>
          <w:divBdr>
            <w:top w:val="none" w:sz="0" w:space="0" w:color="auto"/>
            <w:left w:val="none" w:sz="0" w:space="0" w:color="auto"/>
            <w:bottom w:val="none" w:sz="0" w:space="0" w:color="auto"/>
            <w:right w:val="none" w:sz="0" w:space="0" w:color="auto"/>
          </w:divBdr>
        </w:div>
        <w:div w:id="534123578">
          <w:marLeft w:val="600"/>
          <w:marRight w:val="0"/>
          <w:marTop w:val="0"/>
          <w:marBottom w:val="0"/>
          <w:divBdr>
            <w:top w:val="none" w:sz="0" w:space="0" w:color="auto"/>
            <w:left w:val="none" w:sz="0" w:space="0" w:color="auto"/>
            <w:bottom w:val="none" w:sz="0" w:space="0" w:color="auto"/>
            <w:right w:val="none" w:sz="0" w:space="0" w:color="auto"/>
          </w:divBdr>
        </w:div>
        <w:div w:id="2086564516">
          <w:marLeft w:val="600"/>
          <w:marRight w:val="0"/>
          <w:marTop w:val="0"/>
          <w:marBottom w:val="0"/>
          <w:divBdr>
            <w:top w:val="none" w:sz="0" w:space="0" w:color="auto"/>
            <w:left w:val="none" w:sz="0" w:space="0" w:color="auto"/>
            <w:bottom w:val="none" w:sz="0" w:space="0" w:color="auto"/>
            <w:right w:val="none" w:sz="0" w:space="0" w:color="auto"/>
          </w:divBdr>
        </w:div>
        <w:div w:id="697506553">
          <w:marLeft w:val="600"/>
          <w:marRight w:val="0"/>
          <w:marTop w:val="0"/>
          <w:marBottom w:val="0"/>
          <w:divBdr>
            <w:top w:val="none" w:sz="0" w:space="0" w:color="auto"/>
            <w:left w:val="none" w:sz="0" w:space="0" w:color="auto"/>
            <w:bottom w:val="none" w:sz="0" w:space="0" w:color="auto"/>
            <w:right w:val="none" w:sz="0" w:space="0" w:color="auto"/>
          </w:divBdr>
        </w:div>
      </w:divsChild>
    </w:div>
    <w:div w:id="1531868801">
      <w:bodyDiv w:val="1"/>
      <w:marLeft w:val="0"/>
      <w:marRight w:val="0"/>
      <w:marTop w:val="0"/>
      <w:marBottom w:val="0"/>
      <w:divBdr>
        <w:top w:val="none" w:sz="0" w:space="0" w:color="auto"/>
        <w:left w:val="none" w:sz="0" w:space="0" w:color="auto"/>
        <w:bottom w:val="none" w:sz="0" w:space="0" w:color="auto"/>
        <w:right w:val="none" w:sz="0" w:space="0" w:color="auto"/>
      </w:divBdr>
    </w:div>
    <w:div w:id="1592859064">
      <w:bodyDiv w:val="1"/>
      <w:marLeft w:val="0"/>
      <w:marRight w:val="0"/>
      <w:marTop w:val="0"/>
      <w:marBottom w:val="0"/>
      <w:divBdr>
        <w:top w:val="none" w:sz="0" w:space="0" w:color="auto"/>
        <w:left w:val="none" w:sz="0" w:space="0" w:color="auto"/>
        <w:bottom w:val="none" w:sz="0" w:space="0" w:color="auto"/>
        <w:right w:val="none" w:sz="0" w:space="0" w:color="auto"/>
      </w:divBdr>
    </w:div>
    <w:div w:id="1623075244">
      <w:bodyDiv w:val="1"/>
      <w:marLeft w:val="0"/>
      <w:marRight w:val="0"/>
      <w:marTop w:val="0"/>
      <w:marBottom w:val="0"/>
      <w:divBdr>
        <w:top w:val="none" w:sz="0" w:space="0" w:color="auto"/>
        <w:left w:val="none" w:sz="0" w:space="0" w:color="auto"/>
        <w:bottom w:val="none" w:sz="0" w:space="0" w:color="auto"/>
        <w:right w:val="none" w:sz="0" w:space="0" w:color="auto"/>
      </w:divBdr>
    </w:div>
    <w:div w:id="1956862016">
      <w:bodyDiv w:val="1"/>
      <w:marLeft w:val="0"/>
      <w:marRight w:val="0"/>
      <w:marTop w:val="0"/>
      <w:marBottom w:val="0"/>
      <w:divBdr>
        <w:top w:val="none" w:sz="0" w:space="0" w:color="auto"/>
        <w:left w:val="none" w:sz="0" w:space="0" w:color="auto"/>
        <w:bottom w:val="none" w:sz="0" w:space="0" w:color="auto"/>
        <w:right w:val="none" w:sz="0" w:space="0" w:color="auto"/>
      </w:divBdr>
    </w:div>
    <w:div w:id="20353067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1217</Words>
  <Characters>6939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 Spisak</dc:creator>
  <cp:lastModifiedBy>Jackie DelValle</cp:lastModifiedBy>
  <cp:revision>3</cp:revision>
  <dcterms:created xsi:type="dcterms:W3CDTF">2025-05-05T20:49:00Z</dcterms:created>
  <dcterms:modified xsi:type="dcterms:W3CDTF">2025-05-06T13:44:00Z</dcterms:modified>
</cp:coreProperties>
</file>